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5"/>
      </w:tblGrid>
      <w:tr w:rsidR="00B4122F" w:rsidRPr="00962296" w:rsidTr="009373F5">
        <w:trPr>
          <w:trHeight w:val="782"/>
        </w:trPr>
        <w:tc>
          <w:tcPr>
            <w:tcW w:w="4675" w:type="dxa"/>
          </w:tcPr>
          <w:p w:rsidR="00B4122F" w:rsidRPr="00962296" w:rsidRDefault="00B4122F" w:rsidP="007E46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GAMBIA PRODUCER</w:t>
            </w:r>
            <w:r w:rsidRPr="00962296">
              <w:rPr>
                <w:b/>
                <w:sz w:val="28"/>
                <w:szCs w:val="28"/>
              </w:rPr>
              <w:t xml:space="preserve"> PRICE INDEX (</w:t>
            </w:r>
            <w:r>
              <w:rPr>
                <w:b/>
                <w:sz w:val="28"/>
                <w:szCs w:val="28"/>
              </w:rPr>
              <w:t>P</w:t>
            </w:r>
            <w:r w:rsidRPr="00962296">
              <w:rPr>
                <w:b/>
                <w:sz w:val="28"/>
                <w:szCs w:val="28"/>
              </w:rPr>
              <w:t>PI)</w:t>
            </w:r>
            <w:r w:rsidR="00AA52A6">
              <w:rPr>
                <w:b/>
                <w:sz w:val="28"/>
                <w:szCs w:val="28"/>
              </w:rPr>
              <w:t xml:space="preserve"> QUARTERLY REPORT, SEPTEMBER</w:t>
            </w:r>
            <w:r w:rsidR="007E4649">
              <w:rPr>
                <w:b/>
                <w:sz w:val="28"/>
                <w:szCs w:val="28"/>
              </w:rPr>
              <w:t xml:space="preserve"> 201</w:t>
            </w:r>
            <w:r w:rsidR="00A5506D">
              <w:rPr>
                <w:b/>
                <w:sz w:val="28"/>
                <w:szCs w:val="28"/>
              </w:rPr>
              <w:t>5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5A14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0705FA" w:rsidRPr="00256754" w:rsidRDefault="000705FA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825A14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0705FA" w:rsidRPr="00642379" w:rsidRDefault="000705FA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1B4080">
        <w:trPr>
          <w:trHeight w:val="1095"/>
        </w:trPr>
        <w:tc>
          <w:tcPr>
            <w:tcW w:w="10170" w:type="dxa"/>
            <w:shd w:val="clear" w:color="auto" w:fill="CCFFCC"/>
          </w:tcPr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 xml:space="preserve">The Gambia Bureau of Statistics is very pleased to deliver to users the new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>P</w:t>
            </w:r>
            <w:r w:rsidRPr="00962296">
              <w:rPr>
                <w:rFonts w:ascii="Arial Narrow" w:hAnsi="Arial Narrow"/>
                <w:szCs w:val="22"/>
              </w:rPr>
              <w:t>PI)  200</w:t>
            </w:r>
            <w:r>
              <w:rPr>
                <w:rFonts w:ascii="Arial Narrow" w:hAnsi="Arial Narrow"/>
                <w:szCs w:val="22"/>
              </w:rPr>
              <w:t>9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b/>
                <w:szCs w:val="22"/>
              </w:rPr>
            </w:pPr>
            <w:r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>
              <w:rPr>
                <w:rFonts w:ascii="Arial Narrow" w:hAnsi="Arial Narrow"/>
                <w:b/>
                <w:szCs w:val="22"/>
              </w:rPr>
              <w:t>P</w:t>
            </w:r>
            <w:r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>
              <w:rPr>
                <w:rFonts w:ascii="Arial Narrow" w:hAnsi="Arial Narrow"/>
                <w:b/>
                <w:szCs w:val="22"/>
              </w:rPr>
              <w:t xml:space="preserve">ending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23D64" w:rsidRDefault="00023D64"/>
    <w:tbl>
      <w:tblPr>
        <w:tblStyle w:val="TableGrid"/>
        <w:tblW w:w="11790" w:type="dxa"/>
        <w:tblInd w:w="-1152" w:type="dxa"/>
        <w:tblLayout w:type="fixed"/>
        <w:tblLook w:val="04A0"/>
      </w:tblPr>
      <w:tblGrid>
        <w:gridCol w:w="3510"/>
        <w:gridCol w:w="900"/>
        <w:gridCol w:w="810"/>
        <w:gridCol w:w="810"/>
        <w:gridCol w:w="810"/>
        <w:gridCol w:w="810"/>
        <w:gridCol w:w="810"/>
        <w:gridCol w:w="810"/>
        <w:gridCol w:w="1350"/>
        <w:gridCol w:w="1170"/>
      </w:tblGrid>
      <w:tr w:rsidR="001B4080" w:rsidRPr="00B713BF" w:rsidTr="00300457">
        <w:tc>
          <w:tcPr>
            <w:tcW w:w="3510" w:type="dxa"/>
            <w:vAlign w:val="bottom"/>
          </w:tcPr>
          <w:p w:rsidR="009C4106" w:rsidRPr="00B713BF" w:rsidRDefault="007C713E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bookmarkStart w:id="0" w:name="OLE_LINK1"/>
            <w:r w:rsidRPr="00B713BF">
              <w:rPr>
                <w:rFonts w:cs="Arial"/>
                <w:b/>
                <w:bCs/>
                <w:sz w:val="18"/>
                <w:szCs w:val="18"/>
                <w:lang w:val="en-US"/>
              </w:rPr>
              <w:t>Index</w:t>
            </w:r>
          </w:p>
        </w:tc>
        <w:tc>
          <w:tcPr>
            <w:tcW w:w="900" w:type="dxa"/>
          </w:tcPr>
          <w:p w:rsidR="009C4106" w:rsidRPr="00B713BF" w:rsidRDefault="007C713E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Weights</w:t>
            </w:r>
          </w:p>
        </w:tc>
        <w:tc>
          <w:tcPr>
            <w:tcW w:w="810" w:type="dxa"/>
          </w:tcPr>
          <w:p w:rsidR="009C4106" w:rsidRPr="00B713BF" w:rsidRDefault="00AA52A6" w:rsidP="00B1535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Sept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CB0A02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10" w:type="dxa"/>
          </w:tcPr>
          <w:p w:rsidR="009C4106" w:rsidRPr="00B713BF" w:rsidRDefault="00AA52A6" w:rsidP="002057C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Jun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A57C02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810" w:type="dxa"/>
          </w:tcPr>
          <w:p w:rsidR="009C4106" w:rsidRPr="00B713BF" w:rsidRDefault="00AA52A6" w:rsidP="002057C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Jul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CB0A02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810" w:type="dxa"/>
          </w:tcPr>
          <w:p w:rsidR="009C4106" w:rsidRPr="00B713BF" w:rsidRDefault="00AA52A6" w:rsidP="00A57C0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Aug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CB0A02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810" w:type="dxa"/>
          </w:tcPr>
          <w:p w:rsidR="009C4106" w:rsidRPr="00B713BF" w:rsidRDefault="00AA52A6" w:rsidP="00A57C0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Sept </w:t>
            </w:r>
            <w:r w:rsidR="00B15351">
              <w:rPr>
                <w:rFonts w:cs="Arial"/>
                <w:sz w:val="18"/>
                <w:szCs w:val="18"/>
              </w:rPr>
              <w:t xml:space="preserve"> 201</w:t>
            </w:r>
            <w:r w:rsidR="00CB0A02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81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One</w:t>
            </w:r>
            <w:r w:rsidR="00E6619F">
              <w:rPr>
                <w:rFonts w:cs="Arial"/>
                <w:sz w:val="18"/>
                <w:szCs w:val="18"/>
              </w:rPr>
              <w:t xml:space="preserve">    </w:t>
            </w:r>
            <w:r w:rsidRPr="00B713BF">
              <w:rPr>
                <w:rFonts w:cs="Arial"/>
                <w:sz w:val="18"/>
                <w:szCs w:val="18"/>
              </w:rPr>
              <w:t xml:space="preserve"> Month diff</w:t>
            </w:r>
          </w:p>
        </w:tc>
        <w:tc>
          <w:tcPr>
            <w:tcW w:w="135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Point to point diff</w:t>
            </w:r>
          </w:p>
        </w:tc>
        <w:tc>
          <w:tcPr>
            <w:tcW w:w="117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 xml:space="preserve">Three </w:t>
            </w:r>
            <w:r w:rsidR="00E6619F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>Month</w:t>
            </w:r>
            <w:r w:rsidR="00B713BF">
              <w:rPr>
                <w:rFonts w:cs="Arial"/>
                <w:sz w:val="18"/>
                <w:szCs w:val="18"/>
              </w:rPr>
              <w:t>s</w:t>
            </w:r>
            <w:r w:rsidRPr="00B713BF">
              <w:rPr>
                <w:rFonts w:cs="Arial"/>
                <w:sz w:val="18"/>
                <w:szCs w:val="18"/>
              </w:rPr>
              <w:t xml:space="preserve"> diff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 items Index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10000.00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173.12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179.98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181.59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182.24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182.35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0.06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5.33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1.32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meat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92.07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185.76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7328F">
              <w:rPr>
                <w:rFonts w:cs="Arial"/>
                <w:b/>
                <w:bCs/>
                <w:sz w:val="18"/>
                <w:szCs w:val="18"/>
              </w:rPr>
              <w:t>291.41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291.41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291.41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291.41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56.87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fish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18.99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227.79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258.80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258.80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271.96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273.74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0.66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20.18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5.77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fruits and vegetables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1403.66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194.63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7328F">
              <w:rPr>
                <w:rFonts w:cs="Arial"/>
                <w:b/>
                <w:bCs/>
                <w:sz w:val="18"/>
                <w:szCs w:val="18"/>
              </w:rPr>
              <w:t>220.17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230.39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230.39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230.90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0.22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18.63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4.87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vegetable and animal oil and fats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3596.62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184.03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172.53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172.90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173.64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173.64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-5.65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0.64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dairy products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61.78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145.29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150.59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150.59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150.59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155.88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3.52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7.29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3.52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grain mill products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0.68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126.52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132.27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136.14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144.89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145.49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0.41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15.00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10.00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bakery products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247.82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175.43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176.03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176.03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176.03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176.03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0.34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food products n, e. c.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12.09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140.32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140.38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140.38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140.38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141.66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0.92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0.96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0.92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malt liquors and malt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1537.63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195.54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196.01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196.01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196.01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196.01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0.24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soft drinks ,  mineral waters and other bottled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2037.00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144.69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168.87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168.95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168.97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168.97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16.78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0.06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Distilling rectifying and blending of spirits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17.22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175.10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175.10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175.10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175.10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175.10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foot wears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4.08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100.00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builders carpentry and joinery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154.65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100.21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100.21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100.21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100.21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100.21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Printing and service activities related to printing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201.47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114.36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114.36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114.36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114.36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114.36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basic chemical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112.07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182.67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184.56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184.83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185.10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185.10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1.33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0.29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paints varnishes; coating, ink  and mastics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28.87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101.43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107.92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107.92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107.92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107.92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6.40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soap; detergents; cleaning; polishing preparations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49.71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149.26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152.10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152.42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152.73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153.05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0.21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2.54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0.62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chemical products n. e. c.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3.76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141.62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144.37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144.37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144.37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144.37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1.94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articles of concrete; cement and plaster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25.07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120.79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123.36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123.36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123.36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123.36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2.13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 of other fabricated metal products n. e. c.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1.75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115.52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115.52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115.52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115.52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115.52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furniture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393.00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123.47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155.71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156.28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165.26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165.26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0.00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33.85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6.13</w:t>
            </w: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vAlign w:val="bottom"/>
          </w:tcPr>
          <w:p w:rsidR="0027328F" w:rsidRPr="00C75B45" w:rsidRDefault="0027328F" w:rsidP="00D9137B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27328F" w:rsidRPr="00B713BF" w:rsidTr="00300457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12 Months moving averages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164.37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7328F">
              <w:rPr>
                <w:rFonts w:cs="Arial"/>
                <w:b/>
                <w:bCs/>
                <w:sz w:val="18"/>
                <w:szCs w:val="18"/>
              </w:rPr>
              <w:t>175.02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176.38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177.78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178.55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0.43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8.63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2.02</w:t>
            </w:r>
          </w:p>
        </w:tc>
      </w:tr>
      <w:tr w:rsidR="0027328F" w:rsidRPr="00B713BF" w:rsidTr="000705FA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Overall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10000.00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173.12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7328F">
              <w:rPr>
                <w:rFonts w:cs="Arial"/>
                <w:b/>
                <w:bCs/>
                <w:sz w:val="18"/>
                <w:szCs w:val="18"/>
              </w:rPr>
              <w:t>179.98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181.59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182.24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182.35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0.06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5.33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1.32</w:t>
            </w:r>
          </w:p>
        </w:tc>
      </w:tr>
      <w:tr w:rsidR="0027328F" w:rsidRPr="00B713BF" w:rsidTr="000705FA">
        <w:tc>
          <w:tcPr>
            <w:tcW w:w="3510" w:type="dxa"/>
            <w:vAlign w:val="bottom"/>
          </w:tcPr>
          <w:p w:rsidR="0027328F" w:rsidRPr="00B713BF" w:rsidRDefault="0027328F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Food and non-alcoholic beverages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9008.34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7328F">
              <w:rPr>
                <w:rFonts w:cs="Arial"/>
                <w:b/>
                <w:bCs/>
                <w:sz w:val="18"/>
                <w:szCs w:val="18"/>
              </w:rPr>
              <w:t>178.30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184.43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186.19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186.52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186.64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0.07</w:t>
            </w:r>
          </w:p>
        </w:tc>
        <w:tc>
          <w:tcPr>
            <w:tcW w:w="1350" w:type="dxa"/>
            <w:tcBorders>
              <w:left w:val="single" w:sz="4" w:space="0" w:color="auto"/>
            </w:tcBorders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4.68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1.20</w:t>
            </w:r>
          </w:p>
        </w:tc>
      </w:tr>
      <w:tr w:rsidR="0027328F" w:rsidTr="000705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15"/>
        </w:trPr>
        <w:tc>
          <w:tcPr>
            <w:tcW w:w="3510" w:type="dxa"/>
          </w:tcPr>
          <w:p w:rsidR="0027328F" w:rsidRPr="00E6619F" w:rsidRDefault="0027328F" w:rsidP="00D9137B">
            <w:pPr>
              <w:rPr>
                <w:b/>
                <w:sz w:val="18"/>
                <w:szCs w:val="18"/>
              </w:rPr>
            </w:pPr>
            <w:r w:rsidRPr="00E6619F">
              <w:rPr>
                <w:b/>
                <w:sz w:val="18"/>
                <w:szCs w:val="18"/>
              </w:rPr>
              <w:t>Non-food and service</w:t>
            </w:r>
          </w:p>
        </w:tc>
        <w:tc>
          <w:tcPr>
            <w:tcW w:w="900" w:type="dxa"/>
            <w:vAlign w:val="bottom"/>
          </w:tcPr>
          <w:p w:rsidR="0027328F" w:rsidRDefault="0027328F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991.66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7328F">
              <w:rPr>
                <w:rFonts w:cs="Arial"/>
                <w:b/>
                <w:bCs/>
                <w:sz w:val="18"/>
                <w:szCs w:val="18"/>
              </w:rPr>
              <w:t>126.12</w:t>
            </w:r>
          </w:p>
        </w:tc>
        <w:tc>
          <w:tcPr>
            <w:tcW w:w="810" w:type="dxa"/>
          </w:tcPr>
          <w:p w:rsidR="0027328F" w:rsidRPr="0027328F" w:rsidRDefault="0027328F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7328F">
              <w:rPr>
                <w:rFonts w:cs="Arial"/>
                <w:b/>
                <w:bCs/>
                <w:sz w:val="18"/>
                <w:szCs w:val="18"/>
              </w:rPr>
              <w:t>139.52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139.79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143.39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143.41</w:t>
            </w:r>
          </w:p>
        </w:tc>
        <w:tc>
          <w:tcPr>
            <w:tcW w:w="81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0.01</w:t>
            </w:r>
          </w:p>
        </w:tc>
        <w:tc>
          <w:tcPr>
            <w:tcW w:w="135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13.71</w:t>
            </w:r>
          </w:p>
        </w:tc>
        <w:tc>
          <w:tcPr>
            <w:tcW w:w="1170" w:type="dxa"/>
            <w:vAlign w:val="bottom"/>
          </w:tcPr>
          <w:p w:rsidR="0027328F" w:rsidRPr="0027328F" w:rsidRDefault="0027328F">
            <w:pPr>
              <w:jc w:val="right"/>
              <w:rPr>
                <w:rFonts w:cs="Arial"/>
                <w:sz w:val="18"/>
                <w:szCs w:val="18"/>
              </w:rPr>
            </w:pPr>
            <w:r w:rsidRPr="0027328F">
              <w:rPr>
                <w:rFonts w:cs="Arial"/>
                <w:sz w:val="18"/>
                <w:szCs w:val="18"/>
              </w:rPr>
              <w:t>2.79</w:t>
            </w:r>
          </w:p>
        </w:tc>
      </w:tr>
    </w:tbl>
    <w:bookmarkEnd w:id="0"/>
    <w:p w:rsidR="003B151C" w:rsidRPr="00555730" w:rsidRDefault="003B151C" w:rsidP="003B151C">
      <w:pPr>
        <w:spacing w:before="100" w:beforeAutospacing="1" w:after="100" w:afterAutospacing="1" w:line="360" w:lineRule="auto"/>
        <w:jc w:val="both"/>
        <w:rPr>
          <w:rFonts w:cs="Arial"/>
          <w:sz w:val="20"/>
        </w:rPr>
      </w:pPr>
      <w:r w:rsidRPr="00555730">
        <w:rPr>
          <w:rFonts w:cs="Arial"/>
          <w:sz w:val="20"/>
        </w:rPr>
        <w:t xml:space="preserve">The Producer Price Index (PPI) basket measured on month – to - month basis recorded an index of </w:t>
      </w:r>
      <w:r w:rsidR="00972164">
        <w:rPr>
          <w:rFonts w:cs="Arial"/>
          <w:b/>
          <w:bCs/>
          <w:color w:val="000000"/>
          <w:sz w:val="20"/>
        </w:rPr>
        <w:t>1</w:t>
      </w:r>
      <w:r w:rsidR="002C4AF7">
        <w:rPr>
          <w:rFonts w:cs="Arial"/>
          <w:b/>
          <w:bCs/>
          <w:color w:val="000000"/>
          <w:sz w:val="20"/>
        </w:rPr>
        <w:t>82.35</w:t>
      </w:r>
      <w:r w:rsidRPr="00555730">
        <w:rPr>
          <w:rFonts w:cs="Arial"/>
          <w:sz w:val="20"/>
        </w:rPr>
        <w:t xml:space="preserve"> in </w:t>
      </w:r>
      <w:r w:rsidR="002C4AF7">
        <w:rPr>
          <w:rFonts w:cs="Arial"/>
          <w:sz w:val="20"/>
        </w:rPr>
        <w:t>September 2014</w:t>
      </w:r>
      <w:r w:rsidRPr="00555730">
        <w:rPr>
          <w:rFonts w:cs="Arial"/>
          <w:sz w:val="20"/>
        </w:rPr>
        <w:t xml:space="preserve"> compared to the figure of </w:t>
      </w:r>
      <w:r w:rsidRPr="00555730">
        <w:rPr>
          <w:rFonts w:cs="Arial"/>
          <w:b/>
          <w:sz w:val="20"/>
        </w:rPr>
        <w:t>1</w:t>
      </w:r>
      <w:r w:rsidR="002C4AF7">
        <w:rPr>
          <w:rFonts w:cs="Arial"/>
          <w:b/>
          <w:sz w:val="20"/>
        </w:rPr>
        <w:t>73.12</w:t>
      </w:r>
      <w:r w:rsidRPr="00555730">
        <w:rPr>
          <w:rFonts w:cs="Arial"/>
          <w:sz w:val="20"/>
        </w:rPr>
        <w:t xml:space="preserve"> shown in </w:t>
      </w:r>
      <w:r w:rsidR="002C4AF7">
        <w:rPr>
          <w:rFonts w:cs="Arial"/>
          <w:sz w:val="20"/>
        </w:rPr>
        <w:t>September</w:t>
      </w:r>
      <w:r w:rsidR="00972164">
        <w:rPr>
          <w:rFonts w:cs="Arial"/>
          <w:sz w:val="20"/>
        </w:rPr>
        <w:t xml:space="preserve"> 2014</w:t>
      </w:r>
      <w:r w:rsidRPr="00555730">
        <w:rPr>
          <w:rFonts w:cs="Arial"/>
          <w:sz w:val="20"/>
        </w:rPr>
        <w:t xml:space="preserve"> resulting </w:t>
      </w:r>
      <w:r w:rsidRPr="00555730">
        <w:rPr>
          <w:rFonts w:cs="Arial"/>
          <w:sz w:val="20"/>
        </w:rPr>
        <w:lastRenderedPageBreak/>
        <w:t xml:space="preserve">inflationary rate of </w:t>
      </w:r>
      <w:r w:rsidR="002C4AF7">
        <w:rPr>
          <w:rFonts w:cs="Arial"/>
          <w:b/>
          <w:bCs/>
          <w:color w:val="000000"/>
          <w:sz w:val="20"/>
        </w:rPr>
        <w:t>5.33</w:t>
      </w:r>
      <w:r w:rsidRPr="00555730">
        <w:rPr>
          <w:rFonts w:cs="Arial"/>
          <w:sz w:val="20"/>
        </w:rPr>
        <w:t xml:space="preserve">%. The food and non-alcoholic beverages products increase by </w:t>
      </w:r>
      <w:r w:rsidR="002C4AF7">
        <w:rPr>
          <w:rFonts w:cs="Arial"/>
          <w:b/>
          <w:bCs/>
          <w:sz w:val="20"/>
        </w:rPr>
        <w:t>4.68</w:t>
      </w:r>
      <w:r w:rsidRPr="00555730">
        <w:rPr>
          <w:rFonts w:cs="Arial"/>
          <w:sz w:val="20"/>
        </w:rPr>
        <w:t xml:space="preserve">% during the year, whilst that of non-food and services products registered a growth rate of </w:t>
      </w:r>
      <w:r w:rsidR="00972164">
        <w:rPr>
          <w:rFonts w:cs="Arial"/>
          <w:b/>
          <w:bCs/>
          <w:color w:val="000000"/>
          <w:sz w:val="20"/>
        </w:rPr>
        <w:t>1</w:t>
      </w:r>
      <w:r w:rsidR="002C4AF7">
        <w:rPr>
          <w:rFonts w:cs="Arial"/>
          <w:b/>
          <w:bCs/>
          <w:color w:val="000000"/>
          <w:sz w:val="20"/>
        </w:rPr>
        <w:t>3.71</w:t>
      </w:r>
      <w:r w:rsidRPr="00555730">
        <w:rPr>
          <w:rFonts w:cs="Arial"/>
          <w:sz w:val="20"/>
        </w:rPr>
        <w:t xml:space="preserve">%. </w:t>
      </w:r>
    </w:p>
    <w:p w:rsidR="0089607B" w:rsidRPr="002F41D1" w:rsidRDefault="003B151C" w:rsidP="0089607B">
      <w:pPr>
        <w:jc w:val="both"/>
        <w:rPr>
          <w:rFonts w:cs="Arial"/>
          <w:sz w:val="20"/>
        </w:rPr>
      </w:pPr>
      <w:r w:rsidRPr="002F41D1">
        <w:rPr>
          <w:rFonts w:cs="Arial"/>
          <w:sz w:val="20"/>
        </w:rPr>
        <w:t>However during this year</w:t>
      </w:r>
      <w:r w:rsidR="0089177F" w:rsidRPr="002F41D1">
        <w:rPr>
          <w:rFonts w:cs="Arial"/>
          <w:sz w:val="20"/>
        </w:rPr>
        <w:t>,</w:t>
      </w:r>
      <w:r w:rsidRPr="002F41D1">
        <w:rPr>
          <w:rFonts w:cs="Arial"/>
          <w:sz w:val="20"/>
        </w:rPr>
        <w:t xml:space="preserve"> price increases were </w:t>
      </w:r>
      <w:r w:rsidR="00356F5E" w:rsidRPr="002F41D1">
        <w:rPr>
          <w:rFonts w:cs="Arial"/>
          <w:sz w:val="20"/>
        </w:rPr>
        <w:t xml:space="preserve">mainly </w:t>
      </w:r>
      <w:r w:rsidRPr="002F41D1">
        <w:rPr>
          <w:rFonts w:cs="Arial"/>
          <w:sz w:val="20"/>
        </w:rPr>
        <w:t>registered in the products of</w:t>
      </w:r>
      <w:r w:rsidR="0077025A" w:rsidRPr="002F41D1">
        <w:rPr>
          <w:rFonts w:cs="Arial"/>
          <w:sz w:val="20"/>
        </w:rPr>
        <w:t xml:space="preserve"> </w:t>
      </w:r>
      <w:r w:rsidR="0089607B" w:rsidRPr="002F41D1">
        <w:rPr>
          <w:rFonts w:cs="Arial"/>
          <w:sz w:val="20"/>
        </w:rPr>
        <w:t>Processing and preserving of meat (56.87%); manufacturing of furniture (33.85%); Processing and preserving of fish (2018%); Processing and preserving of fruits and vegetables (18.63%); Manufacturing of soft drinks ,  mineral waters and other bottled (16.78%); Manufacturing of grain mill products (15.00%); Manufacturing of dairy products (7.29%); Manufacturing of paints varnishes; coating, ink  and mastics (6.40%); Manufacture of soap; detergents; cleaning; polishing preparations (2.54%); Manufacture of articles of concrete; cement and plaster (2.13%); Manufacture of other chemical products n. e. c. (1.94%); Manufacturing basic chemical (1.33%) and price decreased in the Processing and preserving of vegetable and animal oil and fats (5.65%).</w:t>
      </w:r>
    </w:p>
    <w:p w:rsidR="00931C05" w:rsidRPr="002F41D1" w:rsidRDefault="00931C05" w:rsidP="00E55E8A">
      <w:pPr>
        <w:jc w:val="both"/>
        <w:rPr>
          <w:rFonts w:cs="Arial"/>
          <w:sz w:val="20"/>
        </w:rPr>
      </w:pPr>
    </w:p>
    <w:p w:rsidR="003B151C" w:rsidRPr="002F41D1" w:rsidRDefault="003B151C" w:rsidP="00E138C4">
      <w:pPr>
        <w:jc w:val="both"/>
        <w:rPr>
          <w:rFonts w:cs="Arial"/>
          <w:sz w:val="20"/>
        </w:rPr>
      </w:pPr>
      <w:r w:rsidRPr="002F41D1">
        <w:rPr>
          <w:rFonts w:cs="Arial"/>
          <w:sz w:val="20"/>
        </w:rPr>
        <w:t>On the other hand, Inflation measured on qu</w:t>
      </w:r>
      <w:r w:rsidR="00DB1EF1" w:rsidRPr="002F41D1">
        <w:rPr>
          <w:rFonts w:cs="Arial"/>
          <w:sz w:val="20"/>
        </w:rPr>
        <w:t>arterly</w:t>
      </w:r>
      <w:r w:rsidR="00CB3E77" w:rsidRPr="002F41D1">
        <w:rPr>
          <w:rFonts w:cs="Arial"/>
          <w:sz w:val="20"/>
        </w:rPr>
        <w:t>-basis of the PPI basket is 1.32%. This</w:t>
      </w:r>
      <w:r w:rsidR="004E53E1" w:rsidRPr="002F41D1">
        <w:rPr>
          <w:rFonts w:cs="Arial"/>
          <w:sz w:val="20"/>
        </w:rPr>
        <w:t xml:space="preserve"> price increased mainly registered for </w:t>
      </w:r>
      <w:r w:rsidR="000E7DCF" w:rsidRPr="002F41D1">
        <w:rPr>
          <w:rFonts w:cs="Arial"/>
          <w:sz w:val="20"/>
        </w:rPr>
        <w:t>Manufacturing of grain mill products (10.00%); Manufacturing of furniture (6.13%); Processing and preserving of fish (5.77%); Processing and preserving of fruits and vegetables (4.87%) and Ma</w:t>
      </w:r>
      <w:r w:rsidR="00BB40CF" w:rsidRPr="002F41D1">
        <w:rPr>
          <w:rFonts w:cs="Arial"/>
          <w:sz w:val="20"/>
        </w:rPr>
        <w:t>nufacturing of dairy products</w:t>
      </w:r>
      <w:r w:rsidR="002F41D1">
        <w:rPr>
          <w:rFonts w:cs="Arial"/>
          <w:sz w:val="20"/>
        </w:rPr>
        <w:t xml:space="preserve"> </w:t>
      </w:r>
      <w:r w:rsidR="00BB40CF" w:rsidRPr="002F41D1">
        <w:rPr>
          <w:rFonts w:cs="Arial"/>
          <w:sz w:val="20"/>
        </w:rPr>
        <w:t xml:space="preserve">( </w:t>
      </w:r>
      <w:r w:rsidR="000E7DCF" w:rsidRPr="002F41D1">
        <w:rPr>
          <w:rFonts w:cs="Arial"/>
          <w:sz w:val="20"/>
        </w:rPr>
        <w:t>3.52%).</w:t>
      </w:r>
    </w:p>
    <w:p w:rsidR="003B151C" w:rsidRPr="002F41D1" w:rsidRDefault="003B151C" w:rsidP="003B151C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0"/>
          <w:szCs w:val="20"/>
          <w:lang w:val="en-GB"/>
        </w:rPr>
      </w:pPr>
      <w:r w:rsidRPr="002F41D1">
        <w:rPr>
          <w:rFonts w:ascii="Arial" w:eastAsia="Times New Roman" w:hAnsi="Arial" w:cs="Arial"/>
          <w:sz w:val="20"/>
          <w:szCs w:val="20"/>
          <w:lang w:val="en-GB"/>
        </w:rPr>
        <w:t xml:space="preserve">Using the </w:t>
      </w:r>
      <w:r w:rsidRPr="002F41D1">
        <w:rPr>
          <w:rFonts w:ascii="Arial" w:eastAsia="Times New Roman" w:hAnsi="Arial" w:cs="Arial"/>
          <w:b/>
          <w:sz w:val="20"/>
          <w:szCs w:val="20"/>
          <w:lang w:val="en-GB"/>
        </w:rPr>
        <w:t>12 months-moving-average measure</w:t>
      </w:r>
      <w:r w:rsidRPr="002F41D1">
        <w:rPr>
          <w:rFonts w:ascii="Arial" w:eastAsia="Times New Roman" w:hAnsi="Arial" w:cs="Arial"/>
          <w:sz w:val="20"/>
          <w:szCs w:val="20"/>
          <w:lang w:val="en-GB"/>
        </w:rPr>
        <w:t xml:space="preserve">, the inflation rate is </w:t>
      </w:r>
      <w:r w:rsidR="000E7DCF" w:rsidRPr="002F41D1">
        <w:rPr>
          <w:rFonts w:ascii="Arial" w:hAnsi="Arial" w:cs="Arial"/>
          <w:b/>
          <w:bCs/>
          <w:sz w:val="20"/>
          <w:szCs w:val="20"/>
        </w:rPr>
        <w:t>8.63</w:t>
      </w:r>
      <w:r w:rsidR="00BB03DA" w:rsidRPr="002F41D1">
        <w:rPr>
          <w:rFonts w:ascii="Arial" w:hAnsi="Arial" w:cs="Arial"/>
          <w:b/>
          <w:bCs/>
          <w:sz w:val="20"/>
          <w:szCs w:val="20"/>
        </w:rPr>
        <w:t>%</w:t>
      </w:r>
      <w:r w:rsidRPr="002F41D1">
        <w:rPr>
          <w:rFonts w:ascii="Arial" w:eastAsia="Times New Roman" w:hAnsi="Arial" w:cs="Arial"/>
          <w:sz w:val="20"/>
          <w:szCs w:val="20"/>
          <w:lang w:val="en-GB"/>
        </w:rPr>
        <w:t xml:space="preserve"> from </w:t>
      </w:r>
      <w:r w:rsidR="000E7DCF" w:rsidRPr="002F41D1">
        <w:rPr>
          <w:rFonts w:ascii="Arial" w:eastAsia="Times New Roman" w:hAnsi="Arial" w:cs="Arial"/>
          <w:sz w:val="20"/>
          <w:szCs w:val="20"/>
          <w:lang w:val="en-GB"/>
        </w:rPr>
        <w:t>October 2014</w:t>
      </w:r>
      <w:r w:rsidR="00000588" w:rsidRPr="002F41D1">
        <w:rPr>
          <w:rFonts w:ascii="Arial" w:eastAsia="Times New Roman" w:hAnsi="Arial" w:cs="Arial"/>
          <w:sz w:val="20"/>
          <w:szCs w:val="20"/>
          <w:lang w:val="en-GB"/>
        </w:rPr>
        <w:t xml:space="preserve"> to </w:t>
      </w:r>
      <w:r w:rsidR="000E7DCF" w:rsidRPr="002F41D1">
        <w:rPr>
          <w:rFonts w:ascii="Arial" w:eastAsia="Times New Roman" w:hAnsi="Arial" w:cs="Arial"/>
          <w:sz w:val="20"/>
          <w:szCs w:val="20"/>
          <w:lang w:val="en-GB"/>
        </w:rPr>
        <w:t xml:space="preserve">September 2015. </w:t>
      </w:r>
    </w:p>
    <w:tbl>
      <w:tblPr>
        <w:tblW w:w="9630" w:type="dxa"/>
        <w:jc w:val="center"/>
        <w:tblInd w:w="-162" w:type="dxa"/>
        <w:tblBorders>
          <w:top w:val="single" w:sz="12" w:space="0" w:color="auto"/>
          <w:bottom w:val="single" w:sz="12" w:space="0" w:color="auto"/>
        </w:tblBorders>
        <w:tblLayout w:type="fixed"/>
        <w:tblLook w:val="04A0"/>
      </w:tblPr>
      <w:tblGrid>
        <w:gridCol w:w="87"/>
        <w:gridCol w:w="171"/>
        <w:gridCol w:w="262"/>
        <w:gridCol w:w="177"/>
        <w:gridCol w:w="716"/>
        <w:gridCol w:w="718"/>
        <w:gridCol w:w="237"/>
        <w:gridCol w:w="573"/>
        <w:gridCol w:w="810"/>
        <w:gridCol w:w="257"/>
        <w:gridCol w:w="467"/>
        <w:gridCol w:w="511"/>
        <w:gridCol w:w="213"/>
        <w:gridCol w:w="725"/>
        <w:gridCol w:w="700"/>
        <w:gridCol w:w="680"/>
        <w:gridCol w:w="389"/>
        <w:gridCol w:w="236"/>
        <w:gridCol w:w="150"/>
        <w:gridCol w:w="505"/>
        <w:gridCol w:w="305"/>
        <w:gridCol w:w="741"/>
      </w:tblGrid>
      <w:tr w:rsidR="003B151C" w:rsidRPr="007A5077" w:rsidTr="003166FA">
        <w:trPr>
          <w:gridBefore w:val="1"/>
          <w:gridAfter w:val="2"/>
          <w:wBefore w:w="87" w:type="dxa"/>
          <w:wAfter w:w="1046" w:type="dxa"/>
          <w:trHeight w:val="300"/>
          <w:jc w:val="center"/>
        </w:trPr>
        <w:tc>
          <w:tcPr>
            <w:tcW w:w="8497" w:type="dxa"/>
            <w:gridSpan w:val="19"/>
            <w:tcBorders>
              <w:top w:val="single" w:sz="12" w:space="0" w:color="auto"/>
              <w:bottom w:val="single" w:sz="4" w:space="0" w:color="auto"/>
            </w:tcBorders>
            <w:hideMark/>
          </w:tcPr>
          <w:p w:rsidR="003B151C" w:rsidRPr="007A5077" w:rsidRDefault="003B151C" w:rsidP="009373F5">
            <w:pPr>
              <w:jc w:val="center"/>
              <w:rPr>
                <w:rFonts w:cs="Arial"/>
                <w:sz w:val="18"/>
                <w:szCs w:val="18"/>
              </w:rPr>
            </w:pPr>
            <w:r w:rsidRPr="007A5077">
              <w:rPr>
                <w:rFonts w:cs="Arial"/>
                <w:b/>
                <w:bCs/>
                <w:sz w:val="18"/>
                <w:szCs w:val="18"/>
                <w:lang w:val="en-US"/>
              </w:rPr>
              <w:t>Table 2: Overall Annual Inflation Rate (over 12 months – Comparison with the same month for the previous year</w:t>
            </w:r>
          </w:p>
        </w:tc>
      </w:tr>
      <w:tr w:rsidR="003B151C" w:rsidRPr="00DB0FD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Jan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Feb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Mar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April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May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June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July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Aug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Sept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Oct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Nov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DB0FD5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Dec</w:t>
            </w:r>
          </w:p>
        </w:tc>
      </w:tr>
      <w:tr w:rsidR="00F2312A" w:rsidRPr="00DB0FD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DB0FD5" w:rsidRDefault="00F2312A" w:rsidP="009373F5">
            <w:pPr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2010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1.76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3.41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6.34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5.97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5.96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9.52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15.42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14.75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14.93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13.08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14.21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15.08</w:t>
            </w:r>
          </w:p>
        </w:tc>
      </w:tr>
      <w:tr w:rsidR="00F2312A" w:rsidRPr="00DB0FD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DB0FD5" w:rsidRDefault="00F2312A" w:rsidP="009373F5">
            <w:pPr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2011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13.30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11.67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8.55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8.70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4.22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8.72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16.53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16.50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15.47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14.60</w:t>
            </w:r>
          </w:p>
        </w:tc>
      </w:tr>
      <w:tr w:rsidR="00F2312A" w:rsidRPr="00DB0FD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DB0FD5" w:rsidRDefault="00F2312A" w:rsidP="009373F5">
            <w:pPr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2012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12.89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12.71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12.86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12.70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12.28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7.64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-0.03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2.05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1.95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DB0FD5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1.95</w:t>
            </w:r>
          </w:p>
        </w:tc>
      </w:tr>
      <w:tr w:rsidR="00E76F59" w:rsidRPr="00DB0FD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6F59" w:rsidRPr="00DB0FD5" w:rsidRDefault="00E76F59" w:rsidP="009373F5">
            <w:pPr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2013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1.86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6.27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8.68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8.99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9.55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10.13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10.36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11.61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12.60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12.25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14.18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6F59" w:rsidRPr="00DB0FD5" w:rsidRDefault="00E76F59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20.80</w:t>
            </w:r>
          </w:p>
        </w:tc>
      </w:tr>
      <w:tr w:rsidR="00104CCA" w:rsidRPr="00DB0FD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4CCA" w:rsidRPr="00DB0FD5" w:rsidRDefault="00104CCA" w:rsidP="009373F5">
            <w:pPr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2014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22.06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17.31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16.43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16.10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15.59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15.05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14.89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13.79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18.40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16.47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14.61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CCA" w:rsidRPr="00DB0FD5" w:rsidRDefault="00104CCA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11.26</w:t>
            </w:r>
          </w:p>
        </w:tc>
      </w:tr>
      <w:tr w:rsidR="00DB0FD5" w:rsidRPr="00DB0FD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0FD5" w:rsidRPr="00DB0FD5" w:rsidRDefault="00DB0FD5" w:rsidP="009373F5">
            <w:pPr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2015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FD5" w:rsidRPr="00DB0FD5" w:rsidRDefault="00DB0FD5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10.79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FD5" w:rsidRPr="00DB0FD5" w:rsidRDefault="00DB0FD5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10.80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FD5" w:rsidRPr="00DB0FD5" w:rsidRDefault="00DB0FD5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6.81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FD5" w:rsidRPr="00DB0FD5" w:rsidRDefault="00DB0FD5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7.65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FD5" w:rsidRPr="00DB0FD5" w:rsidRDefault="00DB0FD5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8.44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FD5" w:rsidRPr="00DB0FD5" w:rsidRDefault="00DB0FD5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9.04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FD5" w:rsidRPr="00DB0FD5" w:rsidRDefault="00DB0FD5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9.94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FD5" w:rsidRPr="00DB0FD5" w:rsidRDefault="00DB0FD5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10.15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FD5" w:rsidRPr="00DB0FD5" w:rsidRDefault="00DB0FD5">
            <w:pPr>
              <w:jc w:val="right"/>
              <w:rPr>
                <w:rFonts w:cs="Arial"/>
                <w:sz w:val="18"/>
                <w:szCs w:val="18"/>
              </w:rPr>
            </w:pPr>
            <w:r w:rsidRPr="00DB0FD5">
              <w:rPr>
                <w:rFonts w:cs="Arial"/>
                <w:sz w:val="18"/>
                <w:szCs w:val="18"/>
              </w:rPr>
              <w:t>5.33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FD5" w:rsidRPr="00DB0FD5" w:rsidRDefault="00DB0FD5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FD5" w:rsidRPr="00DB0FD5" w:rsidRDefault="00DB0FD5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0FD5" w:rsidRPr="00DB0FD5" w:rsidRDefault="00DB0FD5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DB0FD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152"/>
        </w:trPr>
        <w:tc>
          <w:tcPr>
            <w:tcW w:w="1413" w:type="dxa"/>
            <w:gridSpan w:val="5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DB0FD5" w:rsidRPr="00F2312A" w:rsidRDefault="00DB0FD5" w:rsidP="00595407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3062" w:type="dxa"/>
            <w:gridSpan w:val="6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DB0FD5" w:rsidRDefault="00DB0FD5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DB0FD5" w:rsidRDefault="00DB0FD5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25" w:type="dxa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DB0FD5" w:rsidRDefault="00DB0FD5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2155" w:type="dxa"/>
            <w:gridSpan w:val="5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DB0FD5" w:rsidRDefault="00DB0FD5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gridSpan w:val="2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DB0FD5" w:rsidRDefault="00DB0FD5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741" w:type="dxa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DB0FD5" w:rsidRDefault="00DB0FD5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DB0FD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330"/>
        </w:trPr>
        <w:tc>
          <w:tcPr>
            <w:tcW w:w="1413" w:type="dxa"/>
            <w:gridSpan w:val="5"/>
            <w:vMerge/>
            <w:shd w:val="clear" w:color="auto" w:fill="auto"/>
            <w:noWrap/>
            <w:hideMark/>
          </w:tcPr>
          <w:p w:rsidR="00DB0FD5" w:rsidRDefault="00DB0FD5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3062" w:type="dxa"/>
            <w:gridSpan w:val="6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DB0FD5" w:rsidRDefault="00DB0FD5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724" w:type="dxa"/>
            <w:gridSpan w:val="2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DB0FD5" w:rsidRDefault="00DB0FD5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725" w:type="dxa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DB0FD5" w:rsidRPr="00F2312A" w:rsidRDefault="00DB0FD5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2155" w:type="dxa"/>
            <w:gridSpan w:val="5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DB0FD5" w:rsidRPr="00F2312A" w:rsidRDefault="00DB0FD5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DB0FD5" w:rsidRPr="00F2312A" w:rsidRDefault="00DB0FD5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41" w:type="dxa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DB0FD5" w:rsidRPr="00F2312A" w:rsidRDefault="00DB0FD5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DB0FD5" w:rsidTr="003166F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2"/>
          <w:gridAfter w:val="4"/>
          <w:wBefore w:w="258" w:type="dxa"/>
          <w:wAfter w:w="1701" w:type="dxa"/>
          <w:trHeight w:val="300"/>
        </w:trPr>
        <w:tc>
          <w:tcPr>
            <w:tcW w:w="2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0FD5" w:rsidRDefault="00DB0FD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848" w:type="dxa"/>
            <w:gridSpan w:val="4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DB0FD5" w:rsidRDefault="00DB0FD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640" w:type="dxa"/>
            <w:gridSpan w:val="3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DB0FD5" w:rsidRDefault="00DB0FD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DB0FD5" w:rsidRDefault="00DB0FD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07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DB0FD5" w:rsidRDefault="00DB0FD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0FD5" w:rsidRDefault="00DB0FD5">
            <w:pPr>
              <w:rPr>
                <w:rFonts w:ascii="Calibri" w:hAnsi="Calibri"/>
                <w:color w:val="000000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076E61" w:rsidRPr="00962296" w:rsidTr="00B56DD6">
        <w:trPr>
          <w:trHeight w:val="70"/>
        </w:trPr>
        <w:tc>
          <w:tcPr>
            <w:tcW w:w="9630" w:type="dxa"/>
            <w:shd w:val="clear" w:color="auto" w:fill="CCFFCC"/>
          </w:tcPr>
          <w:p w:rsidR="00076E61" w:rsidRPr="00606CBF" w:rsidRDefault="00076E61" w:rsidP="00B56DD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www.gbos.gm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1" w:history="1">
              <w:r w:rsidR="00FB76DD"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076E61" w:rsidRDefault="00076E61" w:rsidP="00C9454D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lang w:val="en-GB"/>
        </w:rPr>
      </w:pPr>
    </w:p>
    <w:sectPr w:rsidR="00076E61" w:rsidSect="00023D64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6C69" w:rsidRDefault="007A6C69" w:rsidP="005563BA">
      <w:r>
        <w:separator/>
      </w:r>
    </w:p>
  </w:endnote>
  <w:endnote w:type="continuationSeparator" w:id="1">
    <w:p w:rsidR="007A6C69" w:rsidRDefault="007A6C69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0705FA" w:rsidRDefault="00825A14">
        <w:pPr>
          <w:pStyle w:val="Footer"/>
        </w:pPr>
        <w:fldSimple w:instr=" PAGE   \* MERGEFORMAT ">
          <w:r w:rsidR="007A6C69">
            <w:rPr>
              <w:noProof/>
            </w:rPr>
            <w:t>1</w:t>
          </w:r>
        </w:fldSimple>
      </w:p>
    </w:sdtContent>
  </w:sdt>
  <w:p w:rsidR="000705FA" w:rsidRDefault="000705F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6C69" w:rsidRDefault="007A6C69" w:rsidP="005563BA">
      <w:r>
        <w:separator/>
      </w:r>
    </w:p>
  </w:footnote>
  <w:footnote w:type="continuationSeparator" w:id="1">
    <w:p w:rsidR="007A6C69" w:rsidRDefault="007A6C69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0588"/>
    <w:rsid w:val="0000116F"/>
    <w:rsid w:val="00015BB3"/>
    <w:rsid w:val="00023D64"/>
    <w:rsid w:val="00025774"/>
    <w:rsid w:val="000430F8"/>
    <w:rsid w:val="000705FA"/>
    <w:rsid w:val="00075AB9"/>
    <w:rsid w:val="00076E61"/>
    <w:rsid w:val="00086BC5"/>
    <w:rsid w:val="00091288"/>
    <w:rsid w:val="000A55A0"/>
    <w:rsid w:val="000D55C0"/>
    <w:rsid w:val="000D61F7"/>
    <w:rsid w:val="000E5F01"/>
    <w:rsid w:val="000E7DCF"/>
    <w:rsid w:val="00104CCA"/>
    <w:rsid w:val="00105932"/>
    <w:rsid w:val="00146922"/>
    <w:rsid w:val="00146FA8"/>
    <w:rsid w:val="0016451C"/>
    <w:rsid w:val="001709B8"/>
    <w:rsid w:val="0017373B"/>
    <w:rsid w:val="001967C7"/>
    <w:rsid w:val="001A4150"/>
    <w:rsid w:val="001A4795"/>
    <w:rsid w:val="001B4080"/>
    <w:rsid w:val="001B6E8D"/>
    <w:rsid w:val="001D0FA0"/>
    <w:rsid w:val="002057CD"/>
    <w:rsid w:val="00215935"/>
    <w:rsid w:val="00216A81"/>
    <w:rsid w:val="0023477B"/>
    <w:rsid w:val="00260A5F"/>
    <w:rsid w:val="00270035"/>
    <w:rsid w:val="0027328F"/>
    <w:rsid w:val="00284926"/>
    <w:rsid w:val="00286CF6"/>
    <w:rsid w:val="00286D85"/>
    <w:rsid w:val="0029574D"/>
    <w:rsid w:val="00296B52"/>
    <w:rsid w:val="002A5A00"/>
    <w:rsid w:val="002B0ABD"/>
    <w:rsid w:val="002C4AF7"/>
    <w:rsid w:val="002D0740"/>
    <w:rsid w:val="002E531E"/>
    <w:rsid w:val="002F41D1"/>
    <w:rsid w:val="002F4649"/>
    <w:rsid w:val="00300457"/>
    <w:rsid w:val="003026CE"/>
    <w:rsid w:val="00302AA1"/>
    <w:rsid w:val="003061C0"/>
    <w:rsid w:val="00311450"/>
    <w:rsid w:val="003166FA"/>
    <w:rsid w:val="00316BE5"/>
    <w:rsid w:val="003238DC"/>
    <w:rsid w:val="00326E99"/>
    <w:rsid w:val="00335651"/>
    <w:rsid w:val="0033608C"/>
    <w:rsid w:val="00336E3F"/>
    <w:rsid w:val="003432D2"/>
    <w:rsid w:val="00356F5E"/>
    <w:rsid w:val="003715A8"/>
    <w:rsid w:val="00375F34"/>
    <w:rsid w:val="00395399"/>
    <w:rsid w:val="003B151C"/>
    <w:rsid w:val="003B7F50"/>
    <w:rsid w:val="003C733B"/>
    <w:rsid w:val="003E2BFB"/>
    <w:rsid w:val="003E3041"/>
    <w:rsid w:val="00415EFE"/>
    <w:rsid w:val="0042583B"/>
    <w:rsid w:val="00443D3E"/>
    <w:rsid w:val="004613D9"/>
    <w:rsid w:val="004627D9"/>
    <w:rsid w:val="00483F3F"/>
    <w:rsid w:val="004A5159"/>
    <w:rsid w:val="004A55C4"/>
    <w:rsid w:val="004B314E"/>
    <w:rsid w:val="004E53E1"/>
    <w:rsid w:val="004F5210"/>
    <w:rsid w:val="00512737"/>
    <w:rsid w:val="00517F0E"/>
    <w:rsid w:val="00520CE5"/>
    <w:rsid w:val="00524296"/>
    <w:rsid w:val="00525746"/>
    <w:rsid w:val="00526375"/>
    <w:rsid w:val="00537C8F"/>
    <w:rsid w:val="005437AC"/>
    <w:rsid w:val="00544207"/>
    <w:rsid w:val="00550252"/>
    <w:rsid w:val="00553416"/>
    <w:rsid w:val="00555730"/>
    <w:rsid w:val="005563BA"/>
    <w:rsid w:val="00573990"/>
    <w:rsid w:val="005A3F72"/>
    <w:rsid w:val="00601251"/>
    <w:rsid w:val="00604989"/>
    <w:rsid w:val="00640CBB"/>
    <w:rsid w:val="00683D5D"/>
    <w:rsid w:val="00694E42"/>
    <w:rsid w:val="006A2CB6"/>
    <w:rsid w:val="006C327F"/>
    <w:rsid w:val="006C370A"/>
    <w:rsid w:val="006C50A4"/>
    <w:rsid w:val="006D0C8A"/>
    <w:rsid w:val="006E3F33"/>
    <w:rsid w:val="006F43AA"/>
    <w:rsid w:val="006F5A61"/>
    <w:rsid w:val="00710AFD"/>
    <w:rsid w:val="00712316"/>
    <w:rsid w:val="0071448E"/>
    <w:rsid w:val="0073058D"/>
    <w:rsid w:val="00737154"/>
    <w:rsid w:val="00745EDB"/>
    <w:rsid w:val="007632F0"/>
    <w:rsid w:val="00767A27"/>
    <w:rsid w:val="0077025A"/>
    <w:rsid w:val="00775F02"/>
    <w:rsid w:val="0077718D"/>
    <w:rsid w:val="00791E3D"/>
    <w:rsid w:val="007A6C69"/>
    <w:rsid w:val="007A7541"/>
    <w:rsid w:val="007B1643"/>
    <w:rsid w:val="007C713E"/>
    <w:rsid w:val="007E30B1"/>
    <w:rsid w:val="007E4649"/>
    <w:rsid w:val="00825A14"/>
    <w:rsid w:val="00833A1F"/>
    <w:rsid w:val="00855580"/>
    <w:rsid w:val="00870804"/>
    <w:rsid w:val="0089177F"/>
    <w:rsid w:val="0089607B"/>
    <w:rsid w:val="008B2A1E"/>
    <w:rsid w:val="008C2FA7"/>
    <w:rsid w:val="008F0B0D"/>
    <w:rsid w:val="00921452"/>
    <w:rsid w:val="009313D8"/>
    <w:rsid w:val="00931C05"/>
    <w:rsid w:val="009373F5"/>
    <w:rsid w:val="00946F66"/>
    <w:rsid w:val="0096639F"/>
    <w:rsid w:val="00972164"/>
    <w:rsid w:val="009839C8"/>
    <w:rsid w:val="00991F89"/>
    <w:rsid w:val="009A6C12"/>
    <w:rsid w:val="009B0423"/>
    <w:rsid w:val="009B0439"/>
    <w:rsid w:val="009C3462"/>
    <w:rsid w:val="009C3497"/>
    <w:rsid w:val="009C4106"/>
    <w:rsid w:val="009C7F60"/>
    <w:rsid w:val="009D7F4B"/>
    <w:rsid w:val="009E6E5A"/>
    <w:rsid w:val="00A00966"/>
    <w:rsid w:val="00A04DE9"/>
    <w:rsid w:val="00A2674E"/>
    <w:rsid w:val="00A42B4B"/>
    <w:rsid w:val="00A5506D"/>
    <w:rsid w:val="00A57C02"/>
    <w:rsid w:val="00A612B6"/>
    <w:rsid w:val="00A63D00"/>
    <w:rsid w:val="00A826FD"/>
    <w:rsid w:val="00AA52A6"/>
    <w:rsid w:val="00AB4445"/>
    <w:rsid w:val="00AB78A4"/>
    <w:rsid w:val="00AD0C33"/>
    <w:rsid w:val="00AD375E"/>
    <w:rsid w:val="00AF6FE9"/>
    <w:rsid w:val="00B15351"/>
    <w:rsid w:val="00B4122F"/>
    <w:rsid w:val="00B56DD6"/>
    <w:rsid w:val="00B65785"/>
    <w:rsid w:val="00B65E13"/>
    <w:rsid w:val="00B713BF"/>
    <w:rsid w:val="00B8508E"/>
    <w:rsid w:val="00B970CA"/>
    <w:rsid w:val="00BB03DA"/>
    <w:rsid w:val="00BB40CF"/>
    <w:rsid w:val="00BB429C"/>
    <w:rsid w:val="00BC7AB3"/>
    <w:rsid w:val="00BC7D77"/>
    <w:rsid w:val="00BD774C"/>
    <w:rsid w:val="00BE0ADB"/>
    <w:rsid w:val="00BE462A"/>
    <w:rsid w:val="00C01964"/>
    <w:rsid w:val="00C13E0F"/>
    <w:rsid w:val="00C34FC0"/>
    <w:rsid w:val="00C42174"/>
    <w:rsid w:val="00C75B45"/>
    <w:rsid w:val="00C75EF4"/>
    <w:rsid w:val="00C83616"/>
    <w:rsid w:val="00C918B1"/>
    <w:rsid w:val="00C9454D"/>
    <w:rsid w:val="00CA66FC"/>
    <w:rsid w:val="00CB0A02"/>
    <w:rsid w:val="00CB3E77"/>
    <w:rsid w:val="00CB46DF"/>
    <w:rsid w:val="00CB6FE7"/>
    <w:rsid w:val="00CC08C2"/>
    <w:rsid w:val="00CF3643"/>
    <w:rsid w:val="00CF4CEE"/>
    <w:rsid w:val="00D00B95"/>
    <w:rsid w:val="00D03C92"/>
    <w:rsid w:val="00D25532"/>
    <w:rsid w:val="00D33C0D"/>
    <w:rsid w:val="00D378E8"/>
    <w:rsid w:val="00D5024E"/>
    <w:rsid w:val="00D53D01"/>
    <w:rsid w:val="00D870AC"/>
    <w:rsid w:val="00D9137B"/>
    <w:rsid w:val="00D92B1F"/>
    <w:rsid w:val="00DA7A8D"/>
    <w:rsid w:val="00DA7F86"/>
    <w:rsid w:val="00DB0FD5"/>
    <w:rsid w:val="00DB1EF1"/>
    <w:rsid w:val="00DD5AE2"/>
    <w:rsid w:val="00DF202D"/>
    <w:rsid w:val="00E10F8C"/>
    <w:rsid w:val="00E138C4"/>
    <w:rsid w:val="00E36AC4"/>
    <w:rsid w:val="00E44D1C"/>
    <w:rsid w:val="00E55E8A"/>
    <w:rsid w:val="00E65096"/>
    <w:rsid w:val="00E6619F"/>
    <w:rsid w:val="00E662E6"/>
    <w:rsid w:val="00E76F59"/>
    <w:rsid w:val="00E803C4"/>
    <w:rsid w:val="00E85F9D"/>
    <w:rsid w:val="00E87926"/>
    <w:rsid w:val="00EA3BDB"/>
    <w:rsid w:val="00EE72A2"/>
    <w:rsid w:val="00F034BC"/>
    <w:rsid w:val="00F0407E"/>
    <w:rsid w:val="00F049D3"/>
    <w:rsid w:val="00F204FE"/>
    <w:rsid w:val="00F2312A"/>
    <w:rsid w:val="00F31D2C"/>
    <w:rsid w:val="00F35B0C"/>
    <w:rsid w:val="00F37DA9"/>
    <w:rsid w:val="00F446E4"/>
    <w:rsid w:val="00F72A4E"/>
    <w:rsid w:val="00F8182F"/>
    <w:rsid w:val="00FB3C7E"/>
    <w:rsid w:val="00FB5F2A"/>
    <w:rsid w:val="00FB7414"/>
    <w:rsid w:val="00FB76DD"/>
    <w:rsid w:val="00FC7AB8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kanyi.ansu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usman_dibba@yahoo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bos.g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3156F-E8A7-4626-B1EB-A2C905588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7976</TotalTime>
  <Pages>2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175</cp:revision>
  <dcterms:created xsi:type="dcterms:W3CDTF">2015-11-09T17:20:00Z</dcterms:created>
  <dcterms:modified xsi:type="dcterms:W3CDTF">2009-04-17T00:00:00Z</dcterms:modified>
</cp:coreProperties>
</file>