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5"/>
      </w:tblGrid>
      <w:tr w:rsidR="00B4122F" w:rsidRPr="00962296" w:rsidTr="009373F5">
        <w:trPr>
          <w:trHeight w:val="782"/>
        </w:trPr>
        <w:tc>
          <w:tcPr>
            <w:tcW w:w="4675" w:type="dxa"/>
          </w:tcPr>
          <w:p w:rsidR="00B4122F" w:rsidRPr="00962296" w:rsidRDefault="00B4122F" w:rsidP="009373F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GAMBIA PRODUCER</w:t>
            </w:r>
            <w:r w:rsidRPr="00962296">
              <w:rPr>
                <w:b/>
                <w:sz w:val="28"/>
                <w:szCs w:val="28"/>
              </w:rPr>
              <w:t xml:space="preserve"> PRICE INDEX (</w:t>
            </w:r>
            <w:r>
              <w:rPr>
                <w:b/>
                <w:sz w:val="28"/>
                <w:szCs w:val="28"/>
              </w:rPr>
              <w:t>P</w:t>
            </w:r>
            <w:r w:rsidRPr="00962296">
              <w:rPr>
                <w:b/>
                <w:sz w:val="28"/>
                <w:szCs w:val="28"/>
              </w:rPr>
              <w:t>PI)</w:t>
            </w:r>
            <w:r w:rsidR="00D97416">
              <w:rPr>
                <w:b/>
                <w:sz w:val="28"/>
                <w:szCs w:val="28"/>
              </w:rPr>
              <w:t xml:space="preserve"> QUARTERLY REPORT, MARCH</w:t>
            </w:r>
            <w:r>
              <w:rPr>
                <w:b/>
                <w:sz w:val="28"/>
                <w:szCs w:val="28"/>
              </w:rPr>
              <w:t xml:space="preserve"> 201</w:t>
            </w:r>
            <w:r w:rsidR="00302AA1">
              <w:rPr>
                <w:b/>
                <w:sz w:val="28"/>
                <w:szCs w:val="28"/>
              </w:rPr>
              <w:t>6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3590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6F43AA" w:rsidRPr="00256754" w:rsidRDefault="006F43AA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713590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6F43AA" w:rsidRPr="00642379" w:rsidRDefault="006F43AA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1B4080">
        <w:trPr>
          <w:trHeight w:val="1095"/>
        </w:trPr>
        <w:tc>
          <w:tcPr>
            <w:tcW w:w="10170" w:type="dxa"/>
            <w:shd w:val="clear" w:color="auto" w:fill="CCFFCC"/>
          </w:tcPr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 xml:space="preserve">The Gambia Bureau of Statistics is very pleased to deliver to users the new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>P</w:t>
            </w:r>
            <w:r w:rsidRPr="00962296">
              <w:rPr>
                <w:rFonts w:ascii="Arial Narrow" w:hAnsi="Arial Narrow"/>
                <w:szCs w:val="22"/>
              </w:rPr>
              <w:t>PI)  200</w:t>
            </w:r>
            <w:r>
              <w:rPr>
                <w:rFonts w:ascii="Arial Narrow" w:hAnsi="Arial Narrow"/>
                <w:szCs w:val="22"/>
              </w:rPr>
              <w:t>9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b/>
                <w:szCs w:val="22"/>
              </w:rPr>
            </w:pPr>
            <w:r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>
              <w:rPr>
                <w:rFonts w:ascii="Arial Narrow" w:hAnsi="Arial Narrow"/>
                <w:b/>
                <w:szCs w:val="22"/>
              </w:rPr>
              <w:t>P</w:t>
            </w:r>
            <w:r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>
              <w:rPr>
                <w:rFonts w:ascii="Arial Narrow" w:hAnsi="Arial Narrow"/>
                <w:b/>
                <w:szCs w:val="22"/>
              </w:rPr>
              <w:t xml:space="preserve">ending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23D64" w:rsidRDefault="00023D64"/>
    <w:tbl>
      <w:tblPr>
        <w:tblStyle w:val="TableGrid"/>
        <w:tblW w:w="11700" w:type="dxa"/>
        <w:tblInd w:w="-1062" w:type="dxa"/>
        <w:tblLayout w:type="fixed"/>
        <w:tblLook w:val="04A0"/>
      </w:tblPr>
      <w:tblGrid>
        <w:gridCol w:w="3510"/>
        <w:gridCol w:w="180"/>
        <w:gridCol w:w="720"/>
        <w:gridCol w:w="720"/>
        <w:gridCol w:w="720"/>
        <w:gridCol w:w="720"/>
        <w:gridCol w:w="720"/>
        <w:gridCol w:w="720"/>
        <w:gridCol w:w="1170"/>
        <w:gridCol w:w="1350"/>
        <w:gridCol w:w="1170"/>
      </w:tblGrid>
      <w:tr w:rsidR="001B4080" w:rsidRPr="00B713BF" w:rsidTr="008B741C">
        <w:tc>
          <w:tcPr>
            <w:tcW w:w="3690" w:type="dxa"/>
            <w:gridSpan w:val="2"/>
            <w:vAlign w:val="bottom"/>
          </w:tcPr>
          <w:p w:rsidR="009C4106" w:rsidRPr="00B713BF" w:rsidRDefault="007C713E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 w:rsidRPr="00B713BF">
              <w:rPr>
                <w:rFonts w:cs="Arial"/>
                <w:b/>
                <w:bCs/>
                <w:sz w:val="18"/>
                <w:szCs w:val="18"/>
                <w:lang w:val="en-US"/>
              </w:rPr>
              <w:t>Index</w:t>
            </w:r>
          </w:p>
        </w:tc>
        <w:tc>
          <w:tcPr>
            <w:tcW w:w="720" w:type="dxa"/>
          </w:tcPr>
          <w:p w:rsidR="009C4106" w:rsidRPr="00B713BF" w:rsidRDefault="007C713E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Weights</w:t>
            </w:r>
          </w:p>
        </w:tc>
        <w:tc>
          <w:tcPr>
            <w:tcW w:w="720" w:type="dxa"/>
          </w:tcPr>
          <w:p w:rsidR="009C4106" w:rsidRPr="00B713BF" w:rsidRDefault="00D9741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Mar</w:t>
            </w:r>
            <w:r w:rsidR="00E6619F">
              <w:rPr>
                <w:rFonts w:cs="Arial"/>
                <w:sz w:val="18"/>
                <w:szCs w:val="18"/>
              </w:rPr>
              <w:t xml:space="preserve"> </w:t>
            </w:r>
            <w:r w:rsidR="007C713E" w:rsidRPr="00B713BF">
              <w:rPr>
                <w:rFonts w:cs="Arial"/>
                <w:sz w:val="18"/>
                <w:szCs w:val="18"/>
              </w:rPr>
              <w:t>201</w:t>
            </w:r>
            <w:r w:rsidR="00DA7A8D"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720" w:type="dxa"/>
          </w:tcPr>
          <w:p w:rsidR="009C4106" w:rsidRPr="00B713BF" w:rsidRDefault="00D9741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Dec </w:t>
            </w:r>
            <w:r w:rsidR="007C713E" w:rsidRPr="00B713BF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5</w:t>
            </w:r>
          </w:p>
        </w:tc>
        <w:tc>
          <w:tcPr>
            <w:tcW w:w="720" w:type="dxa"/>
          </w:tcPr>
          <w:p w:rsidR="009C4106" w:rsidRPr="00B713BF" w:rsidRDefault="00D9741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Jan</w:t>
            </w:r>
            <w:r w:rsidR="00FC7AB8">
              <w:rPr>
                <w:rFonts w:cs="Arial"/>
                <w:sz w:val="18"/>
                <w:szCs w:val="18"/>
              </w:rPr>
              <w:t xml:space="preserve">   </w:t>
            </w:r>
            <w:r w:rsidR="009B0439" w:rsidRPr="00B713BF">
              <w:rPr>
                <w:rFonts w:cs="Arial"/>
                <w:sz w:val="18"/>
                <w:szCs w:val="18"/>
              </w:rPr>
              <w:t>201</w:t>
            </w:r>
            <w:r w:rsidR="00DA7A8D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720" w:type="dxa"/>
          </w:tcPr>
          <w:p w:rsidR="009C4106" w:rsidRPr="00B713BF" w:rsidRDefault="00D9741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Feb</w:t>
            </w:r>
            <w:r w:rsidR="00FC7AB8">
              <w:rPr>
                <w:rFonts w:cs="Arial"/>
                <w:sz w:val="18"/>
                <w:szCs w:val="18"/>
              </w:rPr>
              <w:t xml:space="preserve">  </w:t>
            </w:r>
            <w:r w:rsidR="009B0439" w:rsidRPr="00B713BF">
              <w:rPr>
                <w:rFonts w:cs="Arial"/>
                <w:sz w:val="18"/>
                <w:szCs w:val="18"/>
              </w:rPr>
              <w:t>201</w:t>
            </w:r>
            <w:r w:rsidR="00DA7A8D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720" w:type="dxa"/>
          </w:tcPr>
          <w:p w:rsidR="009C4106" w:rsidRPr="00B713BF" w:rsidRDefault="00D9741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Mar </w:t>
            </w:r>
            <w:r w:rsidR="009B0439" w:rsidRPr="00B713BF">
              <w:rPr>
                <w:rFonts w:cs="Arial"/>
                <w:sz w:val="18"/>
                <w:szCs w:val="18"/>
              </w:rPr>
              <w:t>201</w:t>
            </w:r>
            <w:r w:rsidR="00DA7A8D">
              <w:rPr>
                <w:rFonts w:cs="Arial"/>
                <w:sz w:val="18"/>
                <w:szCs w:val="18"/>
              </w:rPr>
              <w:t>6</w:t>
            </w:r>
          </w:p>
        </w:tc>
        <w:tc>
          <w:tcPr>
            <w:tcW w:w="117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One</w:t>
            </w:r>
            <w:r w:rsidR="00E6619F">
              <w:rPr>
                <w:rFonts w:cs="Arial"/>
                <w:sz w:val="18"/>
                <w:szCs w:val="18"/>
              </w:rPr>
              <w:t xml:space="preserve">    </w:t>
            </w:r>
            <w:r w:rsidRPr="00B713BF">
              <w:rPr>
                <w:rFonts w:cs="Arial"/>
                <w:sz w:val="18"/>
                <w:szCs w:val="18"/>
              </w:rPr>
              <w:t xml:space="preserve"> Month difference</w:t>
            </w:r>
          </w:p>
        </w:tc>
        <w:tc>
          <w:tcPr>
            <w:tcW w:w="135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Point to point difference</w:t>
            </w:r>
          </w:p>
        </w:tc>
        <w:tc>
          <w:tcPr>
            <w:tcW w:w="117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 xml:space="preserve">Three </w:t>
            </w:r>
            <w:r w:rsidR="00E6619F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>Month</w:t>
            </w:r>
            <w:r w:rsidR="00B713BF">
              <w:rPr>
                <w:rFonts w:cs="Arial"/>
                <w:sz w:val="18"/>
                <w:szCs w:val="18"/>
              </w:rPr>
              <w:t>s</w:t>
            </w:r>
            <w:r w:rsidRPr="00B713BF">
              <w:rPr>
                <w:rFonts w:cs="Arial"/>
                <w:sz w:val="18"/>
                <w:szCs w:val="18"/>
              </w:rPr>
              <w:t xml:space="preserve"> difference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 items Index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10000.00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176.07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183.03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183.87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185.35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185.44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0.05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5.32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1.31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meat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92.07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291.41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291.41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291.41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301.41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301.41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3.43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3.43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fish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18.99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251.63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279.81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279.81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281.29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277.11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-1.49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10.13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-0.96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fruits and vegetables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1403.66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195.14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232.94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232.94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232.94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232.94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19.37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vegetable and animal oil and fats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3596.62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171.79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174.19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176.52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180.23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180.23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4.91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3.46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dairy products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61.78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150.00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155.88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155.88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155.88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155.88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3.92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grain mill products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0.68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132.27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148.50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148.50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148.50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157.51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6.07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19.08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6.07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bakery products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247.82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176.03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food products n, e. c.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12.09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140.36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141.70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141.70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141.70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141.70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0.96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malt liquors and malt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1537.63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196.01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soft drinks ,  mineral waters and other bottled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2037.00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168.82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168.97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168.97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168.97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169.14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0.10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0.19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0.10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Distilling rectifying and blending of spirits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17.22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foot wears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4.08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builders carpentry and joinery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154.65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Printing and service activities related to printing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201.47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114.36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basic chemical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112.07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183.21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185.10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185.10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185.10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185.10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1.03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paints varnishes; coating, ink  and mastics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28.87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106.04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107.92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107.92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107.92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107.92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1.77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soap; detergents; cleaning; polishing preparations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49.71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151.16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154.00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154.31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154.63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154.69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0.04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2.34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0.45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chemical products n. e. c.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3.76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141.95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144.37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144.37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144.37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144.37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1.70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articles of concrete; cement and plaster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25.07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123.36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123.36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123.36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123.36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123.36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 of other fabricated metal products n. e. c.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1.75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0.00</w:t>
            </w:r>
          </w:p>
        </w:tc>
      </w:tr>
      <w:tr w:rsidR="00253C36" w:rsidRPr="00B713BF" w:rsidTr="008B741C">
        <w:tc>
          <w:tcPr>
            <w:tcW w:w="3690" w:type="dxa"/>
            <w:gridSpan w:val="2"/>
            <w:vAlign w:val="bottom"/>
          </w:tcPr>
          <w:p w:rsidR="00253C36" w:rsidRPr="00B713BF" w:rsidRDefault="00253C36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furniture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393.00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153.80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169.79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169.88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171.05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172.59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0.90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12.22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1.65</w:t>
            </w:r>
          </w:p>
        </w:tc>
      </w:tr>
      <w:tr w:rsidR="00B42BE4" w:rsidRPr="00B713BF" w:rsidTr="00FA46B7">
        <w:tc>
          <w:tcPr>
            <w:tcW w:w="11700" w:type="dxa"/>
            <w:gridSpan w:val="11"/>
            <w:vAlign w:val="bottom"/>
          </w:tcPr>
          <w:p w:rsidR="00B42BE4" w:rsidRPr="00C75B45" w:rsidRDefault="00B42BE4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253C36" w:rsidRPr="00B713BF" w:rsidTr="00B42BE4">
        <w:tc>
          <w:tcPr>
            <w:tcW w:w="3510" w:type="dxa"/>
            <w:tcBorders>
              <w:right w:val="single" w:sz="4" w:space="0" w:color="auto"/>
            </w:tcBorders>
            <w:vAlign w:val="bottom"/>
          </w:tcPr>
          <w:p w:rsidR="00253C36" w:rsidRPr="00B713BF" w:rsidRDefault="00253C36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12 Months moving averages</w:t>
            </w:r>
          </w:p>
        </w:tc>
        <w:tc>
          <w:tcPr>
            <w:tcW w:w="900" w:type="dxa"/>
            <w:gridSpan w:val="2"/>
            <w:tcBorders>
              <w:left w:val="single" w:sz="4" w:space="0" w:color="auto"/>
            </w:tcBorders>
            <w:vAlign w:val="bottom"/>
          </w:tcPr>
          <w:p w:rsidR="00253C36" w:rsidRDefault="00253C36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172.61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180.49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180.87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181.33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182.11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0.43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5.50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0.90</w:t>
            </w:r>
          </w:p>
        </w:tc>
      </w:tr>
      <w:tr w:rsidR="00253C36" w:rsidRPr="00B713BF" w:rsidTr="001B4080">
        <w:tc>
          <w:tcPr>
            <w:tcW w:w="3510" w:type="dxa"/>
            <w:vAlign w:val="bottom"/>
          </w:tcPr>
          <w:p w:rsidR="00253C36" w:rsidRPr="00B713BF" w:rsidRDefault="00253C36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Overall</w:t>
            </w:r>
          </w:p>
        </w:tc>
        <w:tc>
          <w:tcPr>
            <w:tcW w:w="900" w:type="dxa"/>
            <w:gridSpan w:val="2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10000.00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176.07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183.03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183.87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185.35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185.44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0.05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5.32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1.31</w:t>
            </w:r>
          </w:p>
        </w:tc>
      </w:tr>
      <w:tr w:rsidR="00253C36" w:rsidRPr="00B713BF" w:rsidTr="001B4080">
        <w:tc>
          <w:tcPr>
            <w:tcW w:w="3510" w:type="dxa"/>
            <w:vAlign w:val="bottom"/>
          </w:tcPr>
          <w:p w:rsidR="00253C36" w:rsidRPr="00B713BF" w:rsidRDefault="00253C36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Food and non-alcoholic beverages</w:t>
            </w:r>
          </w:p>
        </w:tc>
        <w:tc>
          <w:tcPr>
            <w:tcW w:w="900" w:type="dxa"/>
            <w:gridSpan w:val="2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9008.34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180.20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187.19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188.12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189.70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189.73</w:t>
            </w:r>
          </w:p>
        </w:tc>
        <w:tc>
          <w:tcPr>
            <w:tcW w:w="1170" w:type="dxa"/>
            <w:tcBorders>
              <w:right w:val="single" w:sz="4" w:space="0" w:color="auto"/>
            </w:tcBorders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0.02</w:t>
            </w:r>
          </w:p>
        </w:tc>
        <w:tc>
          <w:tcPr>
            <w:tcW w:w="1350" w:type="dxa"/>
            <w:tcBorders>
              <w:left w:val="single" w:sz="4" w:space="0" w:color="auto"/>
            </w:tcBorders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5.29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1.36</w:t>
            </w:r>
          </w:p>
        </w:tc>
      </w:tr>
      <w:tr w:rsidR="00253C36" w:rsidTr="001B408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15"/>
        </w:trPr>
        <w:tc>
          <w:tcPr>
            <w:tcW w:w="3510" w:type="dxa"/>
          </w:tcPr>
          <w:p w:rsidR="00253C36" w:rsidRPr="00E6619F" w:rsidRDefault="00253C36" w:rsidP="00D9137B">
            <w:pPr>
              <w:rPr>
                <w:b/>
                <w:sz w:val="18"/>
                <w:szCs w:val="18"/>
              </w:rPr>
            </w:pPr>
            <w:r w:rsidRPr="00E6619F">
              <w:rPr>
                <w:b/>
                <w:sz w:val="18"/>
                <w:szCs w:val="18"/>
              </w:rPr>
              <w:t>Non-food and service</w:t>
            </w:r>
          </w:p>
        </w:tc>
        <w:tc>
          <w:tcPr>
            <w:tcW w:w="900" w:type="dxa"/>
            <w:gridSpan w:val="2"/>
            <w:vAlign w:val="bottom"/>
          </w:tcPr>
          <w:p w:rsidR="00253C36" w:rsidRDefault="00253C36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991.66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138.50</w:t>
            </w:r>
          </w:p>
        </w:tc>
        <w:tc>
          <w:tcPr>
            <w:tcW w:w="720" w:type="dxa"/>
          </w:tcPr>
          <w:p w:rsidR="00253C36" w:rsidRDefault="00253C36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145.25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145.30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145.78</w:t>
            </w:r>
          </w:p>
        </w:tc>
        <w:tc>
          <w:tcPr>
            <w:tcW w:w="72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146.40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0.42</w:t>
            </w:r>
          </w:p>
        </w:tc>
        <w:tc>
          <w:tcPr>
            <w:tcW w:w="135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5.70</w:t>
            </w:r>
          </w:p>
        </w:tc>
        <w:tc>
          <w:tcPr>
            <w:tcW w:w="1170" w:type="dxa"/>
            <w:vAlign w:val="bottom"/>
          </w:tcPr>
          <w:p w:rsidR="00253C36" w:rsidRDefault="00253C36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0.79</w:t>
            </w:r>
          </w:p>
        </w:tc>
      </w:tr>
    </w:tbl>
    <w:p w:rsidR="003B151C" w:rsidRPr="00E460E7" w:rsidRDefault="003B151C" w:rsidP="003B151C">
      <w:pPr>
        <w:spacing w:before="100" w:beforeAutospacing="1" w:after="100" w:afterAutospacing="1" w:line="360" w:lineRule="auto"/>
        <w:jc w:val="both"/>
        <w:rPr>
          <w:rFonts w:cs="Arial"/>
          <w:sz w:val="21"/>
          <w:szCs w:val="21"/>
        </w:rPr>
      </w:pPr>
      <w:r w:rsidRPr="00E460E7">
        <w:rPr>
          <w:rFonts w:cs="Arial"/>
          <w:sz w:val="21"/>
          <w:szCs w:val="21"/>
        </w:rPr>
        <w:t xml:space="preserve">The Producer Price Index (PPI) basket measured on month – to - month basis recorded an index of </w:t>
      </w:r>
      <w:r w:rsidRPr="00E460E7">
        <w:rPr>
          <w:rFonts w:cs="Arial"/>
          <w:b/>
          <w:bCs/>
          <w:color w:val="000000"/>
          <w:sz w:val="21"/>
          <w:szCs w:val="21"/>
        </w:rPr>
        <w:t>1</w:t>
      </w:r>
      <w:r w:rsidR="00F321D3">
        <w:rPr>
          <w:rFonts w:cs="Arial"/>
          <w:b/>
          <w:bCs/>
          <w:color w:val="000000"/>
          <w:sz w:val="21"/>
          <w:szCs w:val="21"/>
        </w:rPr>
        <w:t>85.44</w:t>
      </w:r>
      <w:r w:rsidRPr="00E460E7">
        <w:rPr>
          <w:rFonts w:cs="Arial"/>
          <w:sz w:val="21"/>
          <w:szCs w:val="21"/>
        </w:rPr>
        <w:t xml:space="preserve"> in </w:t>
      </w:r>
      <w:r w:rsidR="00F321D3">
        <w:rPr>
          <w:rFonts w:cs="Arial"/>
          <w:sz w:val="21"/>
          <w:szCs w:val="21"/>
        </w:rPr>
        <w:t>March</w:t>
      </w:r>
      <w:r w:rsidR="009A6C12">
        <w:rPr>
          <w:rFonts w:cs="Arial"/>
          <w:sz w:val="21"/>
          <w:szCs w:val="21"/>
        </w:rPr>
        <w:t xml:space="preserve"> 2016</w:t>
      </w:r>
      <w:r w:rsidRPr="00E460E7">
        <w:rPr>
          <w:rFonts w:cs="Arial"/>
          <w:sz w:val="21"/>
          <w:szCs w:val="21"/>
        </w:rPr>
        <w:t xml:space="preserve"> compared to the figure of </w:t>
      </w:r>
      <w:r w:rsidRPr="00E460E7">
        <w:rPr>
          <w:rFonts w:cs="Arial"/>
          <w:b/>
          <w:sz w:val="21"/>
          <w:szCs w:val="21"/>
        </w:rPr>
        <w:t>1</w:t>
      </w:r>
      <w:r w:rsidR="00F321D3">
        <w:rPr>
          <w:rFonts w:cs="Arial"/>
          <w:b/>
          <w:sz w:val="21"/>
          <w:szCs w:val="21"/>
        </w:rPr>
        <w:t>76.07</w:t>
      </w:r>
      <w:r w:rsidRPr="00E460E7">
        <w:rPr>
          <w:rFonts w:cs="Arial"/>
          <w:sz w:val="21"/>
          <w:szCs w:val="21"/>
        </w:rPr>
        <w:t xml:space="preserve"> shown in </w:t>
      </w:r>
      <w:r w:rsidR="00F321D3">
        <w:rPr>
          <w:rFonts w:cs="Arial"/>
          <w:sz w:val="21"/>
          <w:szCs w:val="21"/>
        </w:rPr>
        <w:t>March</w:t>
      </w:r>
      <w:r w:rsidR="009A6C12">
        <w:rPr>
          <w:rFonts w:cs="Arial"/>
          <w:sz w:val="21"/>
          <w:szCs w:val="21"/>
        </w:rPr>
        <w:t xml:space="preserve"> 2015</w:t>
      </w:r>
      <w:r w:rsidRPr="00E460E7">
        <w:rPr>
          <w:rFonts w:cs="Arial"/>
          <w:sz w:val="21"/>
          <w:szCs w:val="21"/>
        </w:rPr>
        <w:t xml:space="preserve"> resulting inflationary </w:t>
      </w:r>
      <w:r w:rsidRPr="00E460E7">
        <w:rPr>
          <w:rFonts w:cs="Arial"/>
          <w:sz w:val="21"/>
          <w:szCs w:val="21"/>
        </w:rPr>
        <w:lastRenderedPageBreak/>
        <w:t xml:space="preserve">rate of </w:t>
      </w:r>
      <w:r w:rsidR="004B314E">
        <w:rPr>
          <w:rFonts w:cs="Arial"/>
          <w:b/>
          <w:bCs/>
          <w:color w:val="000000"/>
          <w:sz w:val="21"/>
          <w:szCs w:val="21"/>
        </w:rPr>
        <w:t>5.</w:t>
      </w:r>
      <w:r w:rsidR="00F321D3">
        <w:rPr>
          <w:rFonts w:cs="Arial"/>
          <w:b/>
          <w:bCs/>
          <w:color w:val="000000"/>
          <w:sz w:val="21"/>
          <w:szCs w:val="21"/>
        </w:rPr>
        <w:t>32</w:t>
      </w:r>
      <w:r w:rsidRPr="00E460E7">
        <w:rPr>
          <w:rFonts w:cs="Arial"/>
          <w:sz w:val="21"/>
          <w:szCs w:val="21"/>
        </w:rPr>
        <w:t xml:space="preserve">%. The food and non-alcoholic beverages products increase by </w:t>
      </w:r>
      <w:r w:rsidR="004B314E">
        <w:rPr>
          <w:rFonts w:cs="Arial"/>
          <w:b/>
          <w:bCs/>
          <w:sz w:val="21"/>
          <w:szCs w:val="21"/>
        </w:rPr>
        <w:t>5.</w:t>
      </w:r>
      <w:r w:rsidR="00C502DE">
        <w:rPr>
          <w:rFonts w:cs="Arial"/>
          <w:b/>
          <w:bCs/>
          <w:sz w:val="21"/>
          <w:szCs w:val="21"/>
        </w:rPr>
        <w:t>29</w:t>
      </w:r>
      <w:r w:rsidRPr="00E460E7">
        <w:rPr>
          <w:rFonts w:cs="Arial"/>
          <w:sz w:val="21"/>
          <w:szCs w:val="21"/>
        </w:rPr>
        <w:t xml:space="preserve">% during the year, whilst that of non-food and services products registered a growth rate of </w:t>
      </w:r>
      <w:r w:rsidR="00F321D3">
        <w:rPr>
          <w:rFonts w:cs="Arial"/>
          <w:b/>
          <w:bCs/>
          <w:color w:val="000000"/>
          <w:sz w:val="21"/>
          <w:szCs w:val="21"/>
        </w:rPr>
        <w:t>5.</w:t>
      </w:r>
      <w:r w:rsidR="00C502DE">
        <w:rPr>
          <w:rFonts w:cs="Arial"/>
          <w:b/>
          <w:bCs/>
          <w:color w:val="000000"/>
          <w:sz w:val="21"/>
          <w:szCs w:val="21"/>
        </w:rPr>
        <w:t>70</w:t>
      </w:r>
      <w:r w:rsidRPr="00E460E7">
        <w:rPr>
          <w:rFonts w:cs="Arial"/>
          <w:sz w:val="21"/>
          <w:szCs w:val="21"/>
        </w:rPr>
        <w:t xml:space="preserve">%. </w:t>
      </w:r>
    </w:p>
    <w:p w:rsidR="003B151C" w:rsidRPr="00E460E7" w:rsidRDefault="003B151C" w:rsidP="003B151C">
      <w:pPr>
        <w:spacing w:before="100" w:beforeAutospacing="1" w:after="100" w:afterAutospacing="1" w:line="360" w:lineRule="auto"/>
        <w:jc w:val="both"/>
        <w:rPr>
          <w:rFonts w:cs="Arial"/>
          <w:sz w:val="21"/>
          <w:szCs w:val="21"/>
        </w:rPr>
      </w:pPr>
      <w:r w:rsidRPr="00E460E7">
        <w:rPr>
          <w:rFonts w:cs="Arial"/>
          <w:sz w:val="21"/>
          <w:szCs w:val="21"/>
        </w:rPr>
        <w:t xml:space="preserve">However during this year price increases were </w:t>
      </w:r>
      <w:r w:rsidR="00356F5E">
        <w:rPr>
          <w:rFonts w:cs="Arial"/>
          <w:sz w:val="21"/>
          <w:szCs w:val="21"/>
        </w:rPr>
        <w:t xml:space="preserve">mainly </w:t>
      </w:r>
      <w:r w:rsidRPr="00E460E7">
        <w:rPr>
          <w:rFonts w:cs="Arial"/>
          <w:sz w:val="21"/>
          <w:szCs w:val="21"/>
        </w:rPr>
        <w:t>registered in the</w:t>
      </w:r>
      <w:r w:rsidR="004D38EE" w:rsidRPr="004D38EE">
        <w:rPr>
          <w:rFonts w:cs="Arial"/>
          <w:sz w:val="21"/>
          <w:szCs w:val="21"/>
        </w:rPr>
        <w:t xml:space="preserve"> </w:t>
      </w:r>
      <w:r w:rsidR="004D38EE">
        <w:rPr>
          <w:rFonts w:cs="Arial"/>
          <w:sz w:val="21"/>
          <w:szCs w:val="21"/>
        </w:rPr>
        <w:t xml:space="preserve">processing and preserving  of fruits and vegetables (19.37%); </w:t>
      </w:r>
      <w:r w:rsidRPr="00E460E7">
        <w:rPr>
          <w:rFonts w:cs="Arial"/>
          <w:sz w:val="21"/>
          <w:szCs w:val="21"/>
        </w:rPr>
        <w:t xml:space="preserve"> </w:t>
      </w:r>
      <w:r w:rsidR="004D38EE">
        <w:rPr>
          <w:rFonts w:cs="Arial"/>
          <w:sz w:val="21"/>
          <w:szCs w:val="21"/>
        </w:rPr>
        <w:t>grain mill products (19.08%);</w:t>
      </w:r>
      <w:r w:rsidR="008F2400">
        <w:rPr>
          <w:rFonts w:cs="Arial"/>
          <w:sz w:val="21"/>
          <w:szCs w:val="21"/>
        </w:rPr>
        <w:t xml:space="preserve"> furniture (12.22%); processed fished fish (10.13%); </w:t>
      </w:r>
      <w:r w:rsidRPr="00E460E7">
        <w:rPr>
          <w:rFonts w:cs="Arial"/>
          <w:sz w:val="21"/>
          <w:szCs w:val="21"/>
        </w:rPr>
        <w:t xml:space="preserve">products of </w:t>
      </w:r>
      <w:r w:rsidR="006F43AA">
        <w:rPr>
          <w:rFonts w:cs="Arial"/>
          <w:sz w:val="21"/>
          <w:szCs w:val="21"/>
        </w:rPr>
        <w:t>processing and preserving of vegetabl</w:t>
      </w:r>
      <w:r w:rsidR="008F2400">
        <w:rPr>
          <w:rFonts w:cs="Arial"/>
          <w:sz w:val="21"/>
          <w:szCs w:val="21"/>
        </w:rPr>
        <w:t>e and animal oil and fats (4.91</w:t>
      </w:r>
      <w:r w:rsidR="006F43AA">
        <w:rPr>
          <w:rFonts w:cs="Arial"/>
          <w:sz w:val="21"/>
          <w:szCs w:val="21"/>
        </w:rPr>
        <w:t>%); ma</w:t>
      </w:r>
      <w:r w:rsidR="008F2400">
        <w:rPr>
          <w:rFonts w:cs="Arial"/>
          <w:sz w:val="21"/>
          <w:szCs w:val="21"/>
        </w:rPr>
        <w:t>nufactured dairy products (3.92</w:t>
      </w:r>
      <w:r w:rsidR="006F43AA">
        <w:rPr>
          <w:rFonts w:cs="Arial"/>
          <w:sz w:val="21"/>
          <w:szCs w:val="21"/>
        </w:rPr>
        <w:t xml:space="preserve">%); </w:t>
      </w:r>
      <w:r w:rsidR="008F2400">
        <w:rPr>
          <w:rFonts w:cs="Arial"/>
          <w:sz w:val="21"/>
          <w:szCs w:val="21"/>
        </w:rPr>
        <w:t>processed meat (3.43%); soap (2.34%); paint (1.77%) and other chemical products (1.70%).</w:t>
      </w:r>
    </w:p>
    <w:p w:rsidR="003B151C" w:rsidRPr="00E460E7" w:rsidRDefault="003B151C" w:rsidP="003B151C">
      <w:pPr>
        <w:spacing w:before="100" w:beforeAutospacing="1" w:after="100" w:afterAutospacing="1" w:line="360" w:lineRule="auto"/>
        <w:jc w:val="both"/>
        <w:rPr>
          <w:rFonts w:cs="Arial"/>
          <w:sz w:val="21"/>
          <w:szCs w:val="21"/>
        </w:rPr>
      </w:pPr>
      <w:r w:rsidRPr="00E460E7">
        <w:rPr>
          <w:rFonts w:cs="Arial"/>
          <w:sz w:val="21"/>
          <w:szCs w:val="21"/>
        </w:rPr>
        <w:t>On the other hand, Inflation measured on quarterly-basis of the PPI basket, pri</w:t>
      </w:r>
      <w:r w:rsidR="001967C7">
        <w:rPr>
          <w:rFonts w:cs="Arial"/>
          <w:sz w:val="21"/>
          <w:szCs w:val="21"/>
        </w:rPr>
        <w:t>c</w:t>
      </w:r>
      <w:r w:rsidR="00FE2EA3">
        <w:rPr>
          <w:rFonts w:cs="Arial"/>
          <w:sz w:val="21"/>
          <w:szCs w:val="21"/>
        </w:rPr>
        <w:t>e has increase during the first</w:t>
      </w:r>
      <w:r w:rsidR="001967C7">
        <w:rPr>
          <w:rFonts w:cs="Arial"/>
          <w:sz w:val="21"/>
          <w:szCs w:val="21"/>
        </w:rPr>
        <w:t xml:space="preserve"> </w:t>
      </w:r>
      <w:r w:rsidR="001967C7" w:rsidRPr="00E460E7">
        <w:rPr>
          <w:rFonts w:cs="Arial"/>
          <w:sz w:val="21"/>
          <w:szCs w:val="21"/>
        </w:rPr>
        <w:t>quarter</w:t>
      </w:r>
      <w:r w:rsidR="00870804">
        <w:rPr>
          <w:rFonts w:cs="Arial"/>
          <w:sz w:val="21"/>
          <w:szCs w:val="21"/>
        </w:rPr>
        <w:t xml:space="preserve"> from the index of </w:t>
      </w:r>
      <w:r w:rsidR="00870804" w:rsidRPr="0000116F">
        <w:rPr>
          <w:rFonts w:cs="Arial"/>
          <w:b/>
          <w:sz w:val="21"/>
          <w:szCs w:val="21"/>
        </w:rPr>
        <w:t>1</w:t>
      </w:r>
      <w:r w:rsidR="0079592D">
        <w:rPr>
          <w:rFonts w:cs="Arial"/>
          <w:b/>
          <w:sz w:val="21"/>
          <w:szCs w:val="21"/>
        </w:rPr>
        <w:t>83.03</w:t>
      </w:r>
      <w:r w:rsidR="0079592D">
        <w:rPr>
          <w:rFonts w:cs="Arial"/>
          <w:sz w:val="21"/>
          <w:szCs w:val="21"/>
        </w:rPr>
        <w:t xml:space="preserve"> (December 2015</w:t>
      </w:r>
      <w:r w:rsidRPr="00E460E7">
        <w:rPr>
          <w:rFonts w:cs="Arial"/>
          <w:sz w:val="21"/>
          <w:szCs w:val="21"/>
        </w:rPr>
        <w:t xml:space="preserve">) to index of </w:t>
      </w:r>
      <w:r w:rsidR="0079592D">
        <w:rPr>
          <w:rFonts w:cs="Arial"/>
          <w:sz w:val="21"/>
          <w:szCs w:val="21"/>
        </w:rPr>
        <w:t>185.44</w:t>
      </w:r>
      <w:r w:rsidRPr="00E460E7">
        <w:rPr>
          <w:rFonts w:cs="Arial"/>
          <w:sz w:val="21"/>
          <w:szCs w:val="21"/>
        </w:rPr>
        <w:t xml:space="preserve"> </w:t>
      </w:r>
      <w:r w:rsidR="009C7F60">
        <w:rPr>
          <w:rFonts w:cs="Arial"/>
          <w:sz w:val="21"/>
          <w:szCs w:val="21"/>
        </w:rPr>
        <w:t>(</w:t>
      </w:r>
      <w:r w:rsidR="0079592D">
        <w:rPr>
          <w:rFonts w:cs="Arial"/>
          <w:sz w:val="21"/>
          <w:szCs w:val="21"/>
        </w:rPr>
        <w:t>March 2016</w:t>
      </w:r>
      <w:r w:rsidRPr="00E460E7">
        <w:rPr>
          <w:rFonts w:cs="Arial"/>
          <w:sz w:val="21"/>
          <w:szCs w:val="21"/>
        </w:rPr>
        <w:t xml:space="preserve">), reflects an inflationary rate of </w:t>
      </w:r>
      <w:r w:rsidR="009C7F60">
        <w:rPr>
          <w:rFonts w:cs="Arial"/>
          <w:b/>
          <w:bCs/>
          <w:sz w:val="21"/>
          <w:szCs w:val="21"/>
        </w:rPr>
        <w:t>1.</w:t>
      </w:r>
      <w:r w:rsidR="0079592D">
        <w:rPr>
          <w:rFonts w:cs="Arial"/>
          <w:b/>
          <w:bCs/>
          <w:sz w:val="21"/>
          <w:szCs w:val="21"/>
        </w:rPr>
        <w:t>31</w:t>
      </w:r>
      <w:r w:rsidRPr="00E460E7">
        <w:rPr>
          <w:rFonts w:cs="Arial"/>
          <w:sz w:val="21"/>
          <w:szCs w:val="21"/>
        </w:rPr>
        <w:t xml:space="preserve">%. This inflationary pressure is mainly due to price increases in </w:t>
      </w:r>
      <w:r w:rsidR="00A059BC">
        <w:rPr>
          <w:rFonts w:cs="Arial"/>
          <w:sz w:val="21"/>
          <w:szCs w:val="21"/>
        </w:rPr>
        <w:t>grain mill products 6.07%; processed vegetable and animal oil and fats 3.46%; processed meat 3.43% and other chemical products 1.65%.</w:t>
      </w:r>
    </w:p>
    <w:p w:rsidR="003B151C" w:rsidRPr="009B55C3" w:rsidRDefault="003B151C" w:rsidP="003B151C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1"/>
          <w:szCs w:val="21"/>
          <w:lang w:val="en-GB"/>
        </w:rPr>
      </w:pPr>
      <w:r w:rsidRPr="009B55C3">
        <w:rPr>
          <w:rFonts w:ascii="Arial" w:eastAsia="Times New Roman" w:hAnsi="Arial" w:cs="Arial"/>
          <w:sz w:val="21"/>
          <w:szCs w:val="21"/>
          <w:lang w:val="en-GB"/>
        </w:rPr>
        <w:t xml:space="preserve">Using the </w:t>
      </w:r>
      <w:r w:rsidRPr="00737154">
        <w:rPr>
          <w:rFonts w:ascii="Arial" w:eastAsia="Times New Roman" w:hAnsi="Arial" w:cs="Arial"/>
          <w:b/>
          <w:sz w:val="21"/>
          <w:szCs w:val="21"/>
          <w:lang w:val="en-GB"/>
        </w:rPr>
        <w:t>12 months-moving-average measure</w:t>
      </w:r>
      <w:r w:rsidRPr="009B55C3">
        <w:rPr>
          <w:rFonts w:ascii="Arial" w:eastAsia="Times New Roman" w:hAnsi="Arial" w:cs="Arial"/>
          <w:sz w:val="21"/>
          <w:szCs w:val="21"/>
          <w:lang w:val="en-GB"/>
        </w:rPr>
        <w:t xml:space="preserve">, the inflation rate is </w:t>
      </w:r>
      <w:r w:rsidR="00CE0B7F">
        <w:rPr>
          <w:rFonts w:ascii="Arial" w:hAnsi="Arial" w:cs="Arial"/>
          <w:b/>
          <w:bCs/>
          <w:sz w:val="21"/>
          <w:szCs w:val="21"/>
        </w:rPr>
        <w:t>5.5</w:t>
      </w:r>
      <w:r w:rsidR="00A059BC">
        <w:rPr>
          <w:rFonts w:ascii="Arial" w:hAnsi="Arial" w:cs="Arial"/>
          <w:b/>
          <w:bCs/>
          <w:sz w:val="21"/>
          <w:szCs w:val="21"/>
        </w:rPr>
        <w:t>0</w:t>
      </w:r>
      <w:r w:rsidR="00BB03DA">
        <w:rPr>
          <w:rFonts w:ascii="Arial" w:hAnsi="Arial" w:cs="Arial"/>
          <w:b/>
          <w:bCs/>
          <w:sz w:val="21"/>
          <w:szCs w:val="21"/>
        </w:rPr>
        <w:t>%</w:t>
      </w:r>
      <w:r w:rsidRPr="009B55C3">
        <w:rPr>
          <w:rFonts w:ascii="Arial" w:eastAsia="Times New Roman" w:hAnsi="Arial" w:cs="Arial"/>
          <w:sz w:val="21"/>
          <w:szCs w:val="21"/>
          <w:lang w:val="en-GB"/>
        </w:rPr>
        <w:t xml:space="preserve"> from </w:t>
      </w:r>
      <w:r w:rsidR="00A059BC">
        <w:rPr>
          <w:rFonts w:ascii="Arial" w:eastAsia="Times New Roman" w:hAnsi="Arial" w:cs="Arial"/>
          <w:sz w:val="21"/>
          <w:szCs w:val="21"/>
          <w:lang w:val="en-GB"/>
        </w:rPr>
        <w:t>March 2015 to March 2016</w:t>
      </w:r>
      <w:r w:rsidR="00E729AC">
        <w:rPr>
          <w:rFonts w:ascii="Arial" w:eastAsia="Times New Roman" w:hAnsi="Arial" w:cs="Arial"/>
          <w:sz w:val="21"/>
          <w:szCs w:val="21"/>
          <w:lang w:val="en-GB"/>
        </w:rPr>
        <w:t>.</w:t>
      </w:r>
    </w:p>
    <w:tbl>
      <w:tblPr>
        <w:tblW w:w="9636" w:type="dxa"/>
        <w:jc w:val="center"/>
        <w:tblInd w:w="-168" w:type="dxa"/>
        <w:tblBorders>
          <w:top w:val="single" w:sz="12" w:space="0" w:color="auto"/>
          <w:bottom w:val="single" w:sz="12" w:space="0" w:color="auto"/>
        </w:tblBorders>
        <w:tblLayout w:type="fixed"/>
        <w:tblLook w:val="04A0"/>
      </w:tblPr>
      <w:tblGrid>
        <w:gridCol w:w="6"/>
        <w:gridCol w:w="87"/>
        <w:gridCol w:w="171"/>
        <w:gridCol w:w="262"/>
        <w:gridCol w:w="177"/>
        <w:gridCol w:w="716"/>
        <w:gridCol w:w="718"/>
        <w:gridCol w:w="237"/>
        <w:gridCol w:w="573"/>
        <w:gridCol w:w="810"/>
        <w:gridCol w:w="257"/>
        <w:gridCol w:w="467"/>
        <w:gridCol w:w="511"/>
        <w:gridCol w:w="213"/>
        <w:gridCol w:w="725"/>
        <w:gridCol w:w="700"/>
        <w:gridCol w:w="680"/>
        <w:gridCol w:w="389"/>
        <w:gridCol w:w="236"/>
        <w:gridCol w:w="150"/>
        <w:gridCol w:w="505"/>
        <w:gridCol w:w="305"/>
        <w:gridCol w:w="741"/>
      </w:tblGrid>
      <w:tr w:rsidR="003B151C" w:rsidRPr="007A5077" w:rsidTr="00F2312A">
        <w:trPr>
          <w:gridBefore w:val="2"/>
          <w:gridAfter w:val="2"/>
          <w:wBefore w:w="93" w:type="dxa"/>
          <w:wAfter w:w="1046" w:type="dxa"/>
          <w:trHeight w:val="300"/>
          <w:jc w:val="center"/>
        </w:trPr>
        <w:tc>
          <w:tcPr>
            <w:tcW w:w="8497" w:type="dxa"/>
            <w:gridSpan w:val="19"/>
            <w:tcBorders>
              <w:top w:val="single" w:sz="12" w:space="0" w:color="auto"/>
              <w:bottom w:val="single" w:sz="4" w:space="0" w:color="auto"/>
            </w:tcBorders>
            <w:hideMark/>
          </w:tcPr>
          <w:p w:rsidR="003B151C" w:rsidRPr="007A5077" w:rsidRDefault="003B151C" w:rsidP="009373F5">
            <w:pPr>
              <w:jc w:val="center"/>
              <w:rPr>
                <w:rFonts w:cs="Arial"/>
                <w:sz w:val="18"/>
                <w:szCs w:val="18"/>
              </w:rPr>
            </w:pPr>
            <w:r w:rsidRPr="007A5077">
              <w:rPr>
                <w:rFonts w:cs="Arial"/>
                <w:b/>
                <w:bCs/>
                <w:sz w:val="18"/>
                <w:szCs w:val="18"/>
                <w:lang w:val="en-US"/>
              </w:rPr>
              <w:t>Table 2: Overall Annual Inflation Rate (over 12 months – Comparison with the same month for the previous year</w:t>
            </w:r>
          </w:p>
        </w:tc>
      </w:tr>
      <w:tr w:rsidR="003B151C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Jan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Feb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Mar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April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May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June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July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Aug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Sept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Oct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Nov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F2312A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Dec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1.76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3.41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5.97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5.96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9.52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14.75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14.93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13.08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14.21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15.08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13.30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11.67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4.22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8.72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16.53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16.50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15.47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14.60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12.89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12.71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12.86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7.64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-0.03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2.05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1.95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1.95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1.86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6.27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8.68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8.99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9.55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10.13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11.61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12.60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12.25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14.18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20.80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2014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22.06</w:t>
            </w:r>
          </w:p>
        </w:tc>
        <w:tc>
          <w:tcPr>
            <w:tcW w:w="7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17.31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16.10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15.59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15.05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13.79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18.40</w:t>
            </w:r>
          </w:p>
        </w:tc>
        <w:tc>
          <w:tcPr>
            <w:tcW w:w="77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16.47</w:t>
            </w:r>
          </w:p>
        </w:tc>
        <w:tc>
          <w:tcPr>
            <w:tcW w:w="8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14.61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11.26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2015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10.79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10.80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6.81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7.65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8.44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9.04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9.94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10.15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5.33</w:t>
            </w: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5.34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5.28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2.71</w:t>
            </w: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1"/>
          <w:wBefore w:w="6" w:type="dxa"/>
          <w:trHeight w:val="152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2312A" w:rsidRPr="00F2312A" w:rsidRDefault="00F2312A" w:rsidP="009373F5">
            <w:pPr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2016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2.55</w:t>
            </w:r>
          </w:p>
        </w:tc>
        <w:tc>
          <w:tcPr>
            <w:tcW w:w="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3.08</w:t>
            </w: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F2312A">
              <w:rPr>
                <w:rFonts w:cs="Arial"/>
                <w:sz w:val="18"/>
                <w:szCs w:val="18"/>
              </w:rPr>
              <w:t>5.32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7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F2312A" w:rsidRDefault="00F2312A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F2312A" w:rsidTr="00F2312A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After w:val="4"/>
          <w:wAfter w:w="1701" w:type="dxa"/>
          <w:trHeight w:val="300"/>
        </w:trPr>
        <w:tc>
          <w:tcPr>
            <w:tcW w:w="264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2312A" w:rsidRDefault="00F2312A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12A" w:rsidRDefault="00F2312A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848" w:type="dxa"/>
            <w:gridSpan w:val="4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F2312A" w:rsidRDefault="00F2312A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640" w:type="dxa"/>
            <w:gridSpan w:val="3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F2312A" w:rsidRDefault="00F2312A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F2312A" w:rsidRDefault="00F2312A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07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F2312A" w:rsidRDefault="00F2312A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2312A" w:rsidRDefault="00F2312A">
            <w:pPr>
              <w:rPr>
                <w:rFonts w:ascii="Calibri" w:hAnsi="Calibri"/>
                <w:color w:val="000000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076E61" w:rsidRPr="00962296" w:rsidTr="00B56DD6">
        <w:trPr>
          <w:trHeight w:val="70"/>
        </w:trPr>
        <w:tc>
          <w:tcPr>
            <w:tcW w:w="9630" w:type="dxa"/>
            <w:shd w:val="clear" w:color="auto" w:fill="CCFFCC"/>
          </w:tcPr>
          <w:p w:rsidR="00076E61" w:rsidRPr="00606CBF" w:rsidRDefault="00076E61" w:rsidP="00B56DD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www.gbos.gm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1" w:history="1">
              <w:r w:rsidR="00FB76DD"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076E61" w:rsidRDefault="00076E61" w:rsidP="00C9454D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lang w:val="en-GB"/>
        </w:rPr>
      </w:pPr>
    </w:p>
    <w:sectPr w:rsidR="00076E61" w:rsidSect="00023D64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A86" w:rsidRDefault="00694A86" w:rsidP="005563BA">
      <w:r>
        <w:separator/>
      </w:r>
    </w:p>
  </w:endnote>
  <w:endnote w:type="continuationSeparator" w:id="1">
    <w:p w:rsidR="00694A86" w:rsidRDefault="00694A86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6F43AA" w:rsidRDefault="00713590">
        <w:pPr>
          <w:pStyle w:val="Footer"/>
        </w:pPr>
        <w:fldSimple w:instr=" PAGE   \* MERGEFORMAT ">
          <w:r w:rsidR="00694A86">
            <w:rPr>
              <w:noProof/>
            </w:rPr>
            <w:t>1</w:t>
          </w:r>
        </w:fldSimple>
      </w:p>
    </w:sdtContent>
  </w:sdt>
  <w:p w:rsidR="006F43AA" w:rsidRDefault="006F43AA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A86" w:rsidRDefault="00694A86" w:rsidP="005563BA">
      <w:r>
        <w:separator/>
      </w:r>
    </w:p>
  </w:footnote>
  <w:footnote w:type="continuationSeparator" w:id="1">
    <w:p w:rsidR="00694A86" w:rsidRDefault="00694A86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116F"/>
    <w:rsid w:val="00023D64"/>
    <w:rsid w:val="000430F8"/>
    <w:rsid w:val="00076E61"/>
    <w:rsid w:val="00091288"/>
    <w:rsid w:val="000A55A0"/>
    <w:rsid w:val="000D55C0"/>
    <w:rsid w:val="000D61F7"/>
    <w:rsid w:val="0011125A"/>
    <w:rsid w:val="00113B6A"/>
    <w:rsid w:val="00146FA8"/>
    <w:rsid w:val="00150CBF"/>
    <w:rsid w:val="0016451C"/>
    <w:rsid w:val="0017373B"/>
    <w:rsid w:val="001967C7"/>
    <w:rsid w:val="001A4150"/>
    <w:rsid w:val="001B4080"/>
    <w:rsid w:val="001B6E8D"/>
    <w:rsid w:val="00215935"/>
    <w:rsid w:val="0023477B"/>
    <w:rsid w:val="00253C36"/>
    <w:rsid w:val="00260A5F"/>
    <w:rsid w:val="00284926"/>
    <w:rsid w:val="00286CF6"/>
    <w:rsid w:val="002A5A00"/>
    <w:rsid w:val="002B0ABD"/>
    <w:rsid w:val="002D0740"/>
    <w:rsid w:val="002E531E"/>
    <w:rsid w:val="00302AA1"/>
    <w:rsid w:val="00311450"/>
    <w:rsid w:val="003238DC"/>
    <w:rsid w:val="00326E99"/>
    <w:rsid w:val="00335651"/>
    <w:rsid w:val="00344886"/>
    <w:rsid w:val="00356F5E"/>
    <w:rsid w:val="003715A8"/>
    <w:rsid w:val="00395399"/>
    <w:rsid w:val="003B151C"/>
    <w:rsid w:val="003E3041"/>
    <w:rsid w:val="00402700"/>
    <w:rsid w:val="0042583B"/>
    <w:rsid w:val="00443D3E"/>
    <w:rsid w:val="00483F3F"/>
    <w:rsid w:val="004A55C4"/>
    <w:rsid w:val="004B314E"/>
    <w:rsid w:val="004D38EE"/>
    <w:rsid w:val="00517F0E"/>
    <w:rsid w:val="00537C8F"/>
    <w:rsid w:val="005437AC"/>
    <w:rsid w:val="00544207"/>
    <w:rsid w:val="00550252"/>
    <w:rsid w:val="00553416"/>
    <w:rsid w:val="005563BA"/>
    <w:rsid w:val="00573990"/>
    <w:rsid w:val="005A20AA"/>
    <w:rsid w:val="00601251"/>
    <w:rsid w:val="00694A86"/>
    <w:rsid w:val="006C50A4"/>
    <w:rsid w:val="006D0C8A"/>
    <w:rsid w:val="006F43AA"/>
    <w:rsid w:val="006F5A61"/>
    <w:rsid w:val="00710AFD"/>
    <w:rsid w:val="00711987"/>
    <w:rsid w:val="00712316"/>
    <w:rsid w:val="00713590"/>
    <w:rsid w:val="00737154"/>
    <w:rsid w:val="00745EDB"/>
    <w:rsid w:val="007632F0"/>
    <w:rsid w:val="00767A27"/>
    <w:rsid w:val="0077718D"/>
    <w:rsid w:val="00791E3D"/>
    <w:rsid w:val="0079592D"/>
    <w:rsid w:val="007A7541"/>
    <w:rsid w:val="007C713E"/>
    <w:rsid w:val="00833A1F"/>
    <w:rsid w:val="00852B33"/>
    <w:rsid w:val="00870804"/>
    <w:rsid w:val="008B741C"/>
    <w:rsid w:val="008C2FA7"/>
    <w:rsid w:val="008F0B0D"/>
    <w:rsid w:val="008F2400"/>
    <w:rsid w:val="00901404"/>
    <w:rsid w:val="00921452"/>
    <w:rsid w:val="009373F5"/>
    <w:rsid w:val="00946F66"/>
    <w:rsid w:val="009839C8"/>
    <w:rsid w:val="00991F89"/>
    <w:rsid w:val="009A6C12"/>
    <w:rsid w:val="009B0423"/>
    <w:rsid w:val="009B0439"/>
    <w:rsid w:val="009B50EE"/>
    <w:rsid w:val="009C3462"/>
    <w:rsid w:val="009C3497"/>
    <w:rsid w:val="009C4106"/>
    <w:rsid w:val="009C7F60"/>
    <w:rsid w:val="009D5303"/>
    <w:rsid w:val="00A04DE9"/>
    <w:rsid w:val="00A059BC"/>
    <w:rsid w:val="00A2674E"/>
    <w:rsid w:val="00A42B4B"/>
    <w:rsid w:val="00A63D00"/>
    <w:rsid w:val="00A826FD"/>
    <w:rsid w:val="00AB4445"/>
    <w:rsid w:val="00AB78A4"/>
    <w:rsid w:val="00AD375E"/>
    <w:rsid w:val="00AF6FE9"/>
    <w:rsid w:val="00B4122F"/>
    <w:rsid w:val="00B42BE4"/>
    <w:rsid w:val="00B56DD6"/>
    <w:rsid w:val="00B65785"/>
    <w:rsid w:val="00B65E13"/>
    <w:rsid w:val="00B713BF"/>
    <w:rsid w:val="00B8508E"/>
    <w:rsid w:val="00B970CA"/>
    <w:rsid w:val="00BB03DA"/>
    <w:rsid w:val="00BB429C"/>
    <w:rsid w:val="00BC7AB3"/>
    <w:rsid w:val="00BC7D77"/>
    <w:rsid w:val="00BE0ADB"/>
    <w:rsid w:val="00BE462A"/>
    <w:rsid w:val="00BE59EB"/>
    <w:rsid w:val="00C01964"/>
    <w:rsid w:val="00C13E0F"/>
    <w:rsid w:val="00C42174"/>
    <w:rsid w:val="00C502DE"/>
    <w:rsid w:val="00C75B45"/>
    <w:rsid w:val="00C75EF4"/>
    <w:rsid w:val="00C918B1"/>
    <w:rsid w:val="00C9454D"/>
    <w:rsid w:val="00C95600"/>
    <w:rsid w:val="00CB46DF"/>
    <w:rsid w:val="00CB6FE7"/>
    <w:rsid w:val="00CC08C2"/>
    <w:rsid w:val="00CE0B7F"/>
    <w:rsid w:val="00CF4CEE"/>
    <w:rsid w:val="00D00B95"/>
    <w:rsid w:val="00D25532"/>
    <w:rsid w:val="00D33C0D"/>
    <w:rsid w:val="00D5024E"/>
    <w:rsid w:val="00D53D01"/>
    <w:rsid w:val="00D9137B"/>
    <w:rsid w:val="00D97416"/>
    <w:rsid w:val="00DA7A8D"/>
    <w:rsid w:val="00DA7F86"/>
    <w:rsid w:val="00DF202D"/>
    <w:rsid w:val="00E10F8C"/>
    <w:rsid w:val="00E36AC4"/>
    <w:rsid w:val="00E65096"/>
    <w:rsid w:val="00E6619F"/>
    <w:rsid w:val="00E662E6"/>
    <w:rsid w:val="00E729AC"/>
    <w:rsid w:val="00E803C4"/>
    <w:rsid w:val="00F034BC"/>
    <w:rsid w:val="00F0407E"/>
    <w:rsid w:val="00F049D3"/>
    <w:rsid w:val="00F204FE"/>
    <w:rsid w:val="00F2312A"/>
    <w:rsid w:val="00F31D2C"/>
    <w:rsid w:val="00F321D3"/>
    <w:rsid w:val="00F446E4"/>
    <w:rsid w:val="00F72A4E"/>
    <w:rsid w:val="00F8029C"/>
    <w:rsid w:val="00F8182F"/>
    <w:rsid w:val="00FB5F2A"/>
    <w:rsid w:val="00FB7414"/>
    <w:rsid w:val="00FB76DD"/>
    <w:rsid w:val="00FC7AB8"/>
    <w:rsid w:val="00FE2EA3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kanyi.ansu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usman_dibba@yahoo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bos.g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8F7B82-22CA-4DEF-B9C8-B60AE681C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4475724</TotalTime>
  <Pages>2</Pages>
  <Words>825</Words>
  <Characters>4704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123</cp:revision>
  <dcterms:created xsi:type="dcterms:W3CDTF">2015-11-09T17:20:00Z</dcterms:created>
  <dcterms:modified xsi:type="dcterms:W3CDTF">2017-10-19T08:57:00Z</dcterms:modified>
</cp:coreProperties>
</file>