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22F" w:rsidRDefault="00E819A8" w:rsidP="00B4122F">
      <w:r>
        <w:t xml:space="preserve"> </w:t>
      </w:r>
    </w:p>
    <w:p w:rsidR="00B4122F" w:rsidRDefault="00B4122F" w:rsidP="00B4122F">
      <w:pPr>
        <w:ind w:left="-270"/>
      </w:pPr>
    </w:p>
    <w:tbl>
      <w:tblPr>
        <w:tblpPr w:leftFromText="180" w:rightFromText="180" w:horzAnchor="margin" w:tblpXSpec="center" w:tblpY="554"/>
        <w:tblW w:w="58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63"/>
      </w:tblGrid>
      <w:tr w:rsidR="00B4122F" w:rsidRPr="00962296" w:rsidTr="00175B3A">
        <w:trPr>
          <w:trHeight w:val="620"/>
        </w:trPr>
        <w:tc>
          <w:tcPr>
            <w:tcW w:w="5863" w:type="dxa"/>
          </w:tcPr>
          <w:p w:rsidR="00B4122F" w:rsidRPr="009F5A32" w:rsidRDefault="00B4122F" w:rsidP="00D277F2">
            <w:pPr>
              <w:tabs>
                <w:tab w:val="left" w:pos="2145"/>
              </w:tabs>
              <w:jc w:val="center"/>
              <w:rPr>
                <w:b/>
                <w:sz w:val="20"/>
              </w:rPr>
            </w:pPr>
            <w:r w:rsidRPr="009F5A32">
              <w:rPr>
                <w:b/>
                <w:sz w:val="20"/>
              </w:rPr>
              <w:t>THE GAMBIA PRODUCER PRICE INDEX (PPI)</w:t>
            </w:r>
            <w:r w:rsidR="009F5A32">
              <w:rPr>
                <w:b/>
                <w:sz w:val="20"/>
              </w:rPr>
              <w:t xml:space="preserve"> QUARTERLY </w:t>
            </w:r>
            <w:r w:rsidR="00C35F47">
              <w:rPr>
                <w:b/>
                <w:sz w:val="20"/>
              </w:rPr>
              <w:t>REPORT, JUNE</w:t>
            </w:r>
            <w:r w:rsidR="00CF64C1">
              <w:rPr>
                <w:b/>
                <w:sz w:val="20"/>
              </w:rPr>
              <w:t xml:space="preserve"> 2020</w:t>
            </w:r>
            <w:r w:rsidR="009F5A32">
              <w:rPr>
                <w:b/>
                <w:sz w:val="20"/>
              </w:rPr>
              <w:t xml:space="preserve">  (SEPTEMBER 2017=100)</w:t>
            </w:r>
          </w:p>
        </w:tc>
      </w:tr>
    </w:tbl>
    <w:p w:rsidR="00B4122F" w:rsidRDefault="00B4122F" w:rsidP="00B4122F">
      <w:pPr>
        <w:ind w:left="-180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US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-342900</wp:posOffset>
            </wp:positionV>
            <wp:extent cx="1371600" cy="1019175"/>
            <wp:effectExtent l="19050" t="0" r="0" b="0"/>
            <wp:wrapNone/>
            <wp:docPr id="4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5727">
        <w:rPr>
          <w:b/>
          <w:noProof/>
          <w:sz w:val="28"/>
          <w:szCs w:val="28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78pt;margin-top:-18pt;width:113.8pt;height:71.35pt;z-index:251660288;mso-wrap-style:none;mso-position-horizontal-relative:text;mso-position-vertical-relative:text" filled="f" stroked="f">
            <v:textbox style="mso-next-textbox:#_x0000_s1026;mso-fit-shape-to-text:t">
              <w:txbxContent>
                <w:p w:rsidR="004C70F4" w:rsidRPr="00256754" w:rsidRDefault="004C70F4" w:rsidP="00B4122F">
                  <w:r>
                    <w:rPr>
                      <w:noProof/>
                      <w:lang w:val="en-US"/>
                    </w:rPr>
                    <w:drawing>
                      <wp:inline distT="0" distB="0" distL="0" distR="0">
                        <wp:extent cx="1257300" cy="819150"/>
                        <wp:effectExtent l="1905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57300" cy="819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B4122F" w:rsidRDefault="00B4122F" w:rsidP="00B4122F">
      <w:pPr>
        <w:rPr>
          <w:b/>
          <w:sz w:val="28"/>
          <w:szCs w:val="28"/>
        </w:rPr>
      </w:pPr>
    </w:p>
    <w:p w:rsidR="00B4122F" w:rsidRPr="007A4ECA" w:rsidRDefault="00B4122F" w:rsidP="00B4122F">
      <w:pPr>
        <w:tabs>
          <w:tab w:val="left" w:pos="7200"/>
          <w:tab w:val="center" w:pos="9090"/>
        </w:tabs>
        <w:ind w:left="-540" w:right="90" w:hanging="450"/>
        <w:rPr>
          <w:b/>
          <w:sz w:val="28"/>
          <w:szCs w:val="28"/>
        </w:rPr>
      </w:pPr>
    </w:p>
    <w:p w:rsidR="00076E61" w:rsidRDefault="00125727" w:rsidP="0067591F">
      <w:pPr>
        <w:rPr>
          <w:rFonts w:cs="Arial"/>
        </w:rPr>
      </w:pPr>
      <w:r>
        <w:rPr>
          <w:b/>
          <w:noProof/>
          <w:sz w:val="28"/>
          <w:szCs w:val="28"/>
          <w:lang w:val="en-US"/>
        </w:rPr>
        <w:pict>
          <v:shape id="_x0000_s1027" type="#_x0000_t202" style="position:absolute;margin-left:-44.4pt;margin-top:5.7pt;width:117pt;height:18pt;z-index:251661312" wrapcoords="-150 0 -150 20700 21600 20700 21600 0 -150 0" stroked="f">
            <v:textbox style="mso-next-textbox:#_x0000_s1027">
              <w:txbxContent>
                <w:p w:rsidR="004C70F4" w:rsidRPr="00642379" w:rsidRDefault="004C70F4" w:rsidP="00B4122F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 xml:space="preserve">  </w:t>
                  </w:r>
                  <w:r w:rsidRPr="00642379">
                    <w:rPr>
                      <w:sz w:val="14"/>
                      <w:szCs w:val="14"/>
                    </w:rPr>
                    <w:t xml:space="preserve">REPUBLIC OF THE </w:t>
                  </w:r>
                  <w:smartTag w:uri="urn:schemas-microsoft-com:office:smarttags" w:element="place">
                    <w:smartTag w:uri="urn:schemas-microsoft-com:office:smarttags" w:element="country-region">
                      <w:r w:rsidRPr="00642379">
                        <w:rPr>
                          <w:sz w:val="14"/>
                          <w:szCs w:val="14"/>
                        </w:rPr>
                        <w:t>GAMBIA</w:t>
                      </w:r>
                    </w:smartTag>
                  </w:smartTag>
                </w:p>
              </w:txbxContent>
            </v:textbox>
            <w10:wrap type="tight"/>
          </v:shape>
        </w:pict>
      </w:r>
    </w:p>
    <w:tbl>
      <w:tblPr>
        <w:tblStyle w:val="TableGrid"/>
        <w:tblW w:w="11610" w:type="dxa"/>
        <w:tblInd w:w="-1062" w:type="dxa"/>
        <w:tblLayout w:type="fixed"/>
        <w:tblLook w:val="04A0" w:firstRow="1" w:lastRow="0" w:firstColumn="1" w:lastColumn="0" w:noHBand="0" w:noVBand="1"/>
      </w:tblPr>
      <w:tblGrid>
        <w:gridCol w:w="2939"/>
        <w:gridCol w:w="751"/>
        <w:gridCol w:w="720"/>
        <w:gridCol w:w="720"/>
        <w:gridCol w:w="720"/>
        <w:gridCol w:w="720"/>
        <w:gridCol w:w="720"/>
        <w:gridCol w:w="720"/>
        <w:gridCol w:w="720"/>
        <w:gridCol w:w="990"/>
        <w:gridCol w:w="1038"/>
        <w:gridCol w:w="852"/>
      </w:tblGrid>
      <w:tr w:rsidR="00175B3A" w:rsidRPr="00593FE0" w:rsidTr="0049188A">
        <w:tc>
          <w:tcPr>
            <w:tcW w:w="2939" w:type="dxa"/>
          </w:tcPr>
          <w:p w:rsidR="003F1626" w:rsidRPr="00593FE0" w:rsidRDefault="003F1626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751" w:type="dxa"/>
          </w:tcPr>
          <w:p w:rsidR="003F1626" w:rsidRPr="00593FE0" w:rsidRDefault="003F1626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Weights</w:t>
            </w:r>
          </w:p>
        </w:tc>
        <w:tc>
          <w:tcPr>
            <w:tcW w:w="720" w:type="dxa"/>
          </w:tcPr>
          <w:p w:rsidR="003F1626" w:rsidRPr="00593FE0" w:rsidRDefault="00C35F47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Jun </w:t>
            </w:r>
            <w:r w:rsidR="009E534A">
              <w:rPr>
                <w:rFonts w:asciiTheme="minorHAnsi" w:hAnsiTheme="minorHAnsi" w:cs="Arial"/>
                <w:sz w:val="16"/>
                <w:szCs w:val="16"/>
              </w:rPr>
              <w:t>2019</w:t>
            </w:r>
          </w:p>
        </w:tc>
        <w:tc>
          <w:tcPr>
            <w:tcW w:w="720" w:type="dxa"/>
          </w:tcPr>
          <w:p w:rsidR="003F1626" w:rsidRPr="00593FE0" w:rsidRDefault="00C35F47" w:rsidP="004C7386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Jan </w:t>
            </w:r>
            <w:r w:rsidR="00A768E9">
              <w:rPr>
                <w:rFonts w:asciiTheme="minorHAnsi" w:hAnsiTheme="minorHAnsi" w:cs="Arial"/>
                <w:sz w:val="16"/>
                <w:szCs w:val="16"/>
              </w:rPr>
              <w:t xml:space="preserve">2019 </w:t>
            </w:r>
          </w:p>
        </w:tc>
        <w:tc>
          <w:tcPr>
            <w:tcW w:w="720" w:type="dxa"/>
          </w:tcPr>
          <w:p w:rsidR="00A768E9" w:rsidRPr="00593FE0" w:rsidRDefault="00C35F47" w:rsidP="004C7386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Feb</w:t>
            </w:r>
            <w:r w:rsidR="004C738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A768E9">
              <w:rPr>
                <w:rFonts w:asciiTheme="minorHAnsi" w:hAnsiTheme="minorHAnsi" w:cs="Arial"/>
                <w:sz w:val="16"/>
                <w:szCs w:val="16"/>
              </w:rPr>
              <w:t>2019</w:t>
            </w:r>
          </w:p>
        </w:tc>
        <w:tc>
          <w:tcPr>
            <w:tcW w:w="720" w:type="dxa"/>
          </w:tcPr>
          <w:p w:rsidR="003F1626" w:rsidRDefault="00C35F47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Mar</w:t>
            </w:r>
          </w:p>
          <w:p w:rsidR="00A768E9" w:rsidRPr="00593FE0" w:rsidRDefault="00A768E9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2019</w:t>
            </w:r>
          </w:p>
        </w:tc>
        <w:tc>
          <w:tcPr>
            <w:tcW w:w="720" w:type="dxa"/>
          </w:tcPr>
          <w:p w:rsidR="003F1626" w:rsidRPr="00593FE0" w:rsidRDefault="00C35F47" w:rsidP="004C7386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Apr</w:t>
            </w:r>
            <w:r w:rsidR="004C7386">
              <w:rPr>
                <w:rFonts w:asciiTheme="minorHAnsi" w:hAnsiTheme="minorHAnsi" w:cs="Arial"/>
                <w:sz w:val="16"/>
                <w:szCs w:val="16"/>
              </w:rPr>
              <w:t xml:space="preserve"> 2020</w:t>
            </w:r>
          </w:p>
        </w:tc>
        <w:tc>
          <w:tcPr>
            <w:tcW w:w="720" w:type="dxa"/>
          </w:tcPr>
          <w:p w:rsidR="003F1626" w:rsidRDefault="00C35F47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May</w:t>
            </w:r>
          </w:p>
          <w:p w:rsidR="00A768E9" w:rsidRPr="00593FE0" w:rsidRDefault="004C7386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2020</w:t>
            </w: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3F1626" w:rsidRDefault="00C35F47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Jun</w:t>
            </w:r>
          </w:p>
          <w:p w:rsidR="00A768E9" w:rsidRPr="00593FE0" w:rsidRDefault="004C7386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2020</w:t>
            </w:r>
          </w:p>
        </w:tc>
        <w:tc>
          <w:tcPr>
            <w:tcW w:w="990" w:type="dxa"/>
            <w:tcBorders>
              <w:left w:val="single" w:sz="4" w:space="0" w:color="auto"/>
            </w:tcBorders>
          </w:tcPr>
          <w:p w:rsidR="00421A77" w:rsidRDefault="0049188A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C35F47">
              <w:rPr>
                <w:rFonts w:asciiTheme="minorHAnsi" w:hAnsiTheme="minorHAnsi" w:cs="Arial"/>
                <w:sz w:val="16"/>
                <w:szCs w:val="16"/>
              </w:rPr>
              <w:t>1</w:t>
            </w:r>
            <w:r w:rsidR="00C35F47">
              <w:rPr>
                <w:rFonts w:asciiTheme="minorHAnsi" w:hAnsiTheme="minorHAnsi" w:cs="Arial"/>
                <w:sz w:val="16"/>
                <w:szCs w:val="16"/>
                <w:vertAlign w:val="superscript"/>
              </w:rPr>
              <w:t xml:space="preserve">st </w:t>
            </w:r>
            <w:r w:rsidR="004C738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quarter</w:t>
            </w:r>
          </w:p>
          <w:p w:rsidR="00421A77" w:rsidRPr="00593FE0" w:rsidRDefault="00421A77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Inflation</w:t>
            </w:r>
            <w:r w:rsidR="00C35F47">
              <w:rPr>
                <w:rFonts w:asciiTheme="minorHAnsi" w:hAnsiTheme="minorHAnsi" w:cs="Arial"/>
                <w:sz w:val="16"/>
                <w:szCs w:val="16"/>
              </w:rPr>
              <w:t xml:space="preserve"> 2020</w:t>
            </w:r>
          </w:p>
        </w:tc>
        <w:tc>
          <w:tcPr>
            <w:tcW w:w="1038" w:type="dxa"/>
          </w:tcPr>
          <w:p w:rsidR="003F1626" w:rsidRDefault="00C35F47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2</w:t>
            </w:r>
            <w:r w:rsidRPr="00C35F47">
              <w:rPr>
                <w:rFonts w:asciiTheme="minorHAnsi" w:hAnsiTheme="minorHAnsi" w:cs="Arial"/>
                <w:sz w:val="16"/>
                <w:szCs w:val="16"/>
                <w:vertAlign w:val="superscript"/>
              </w:rPr>
              <w:t>nd</w:t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   </w:t>
            </w:r>
            <w:r w:rsidR="0049188A">
              <w:rPr>
                <w:rFonts w:asciiTheme="minorHAnsi" w:hAnsiTheme="minorHAnsi" w:cs="Arial"/>
                <w:sz w:val="16"/>
                <w:szCs w:val="16"/>
              </w:rPr>
              <w:t>Quarter</w:t>
            </w:r>
          </w:p>
          <w:p w:rsidR="00421A77" w:rsidRPr="00593FE0" w:rsidRDefault="00421A77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Inflation</w:t>
            </w:r>
            <w:r w:rsidR="004C7386">
              <w:rPr>
                <w:rFonts w:asciiTheme="minorHAnsi" w:hAnsiTheme="minorHAnsi" w:cs="Arial"/>
                <w:sz w:val="16"/>
                <w:szCs w:val="16"/>
              </w:rPr>
              <w:t xml:space="preserve"> 2020</w:t>
            </w:r>
          </w:p>
        </w:tc>
        <w:tc>
          <w:tcPr>
            <w:tcW w:w="852" w:type="dxa"/>
          </w:tcPr>
          <w:p w:rsidR="003F1626" w:rsidRDefault="00421A77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Point to </w:t>
            </w:r>
          </w:p>
          <w:p w:rsidR="00421A77" w:rsidRDefault="00421A77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Point </w:t>
            </w:r>
          </w:p>
          <w:p w:rsidR="00421A77" w:rsidRPr="00593FE0" w:rsidRDefault="00421A77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Inflation</w:t>
            </w:r>
          </w:p>
        </w:tc>
      </w:tr>
      <w:tr w:rsidR="00CE5B44" w:rsidRPr="00593FE0" w:rsidTr="0049188A">
        <w:tc>
          <w:tcPr>
            <w:tcW w:w="2939" w:type="dxa"/>
          </w:tcPr>
          <w:p w:rsidR="00CE5B44" w:rsidRPr="00593FE0" w:rsidRDefault="00CE5B44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All items Index</w:t>
            </w:r>
          </w:p>
        </w:tc>
        <w:tc>
          <w:tcPr>
            <w:tcW w:w="751" w:type="dxa"/>
            <w:vAlign w:val="bottom"/>
          </w:tcPr>
          <w:p w:rsidR="00CE5B44" w:rsidRPr="00593FE0" w:rsidRDefault="00CE5B44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109.83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109.61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109.20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109.06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109.73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110.36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111.56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-2.83</w:t>
            </w:r>
          </w:p>
        </w:tc>
        <w:tc>
          <w:tcPr>
            <w:tcW w:w="1038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1.15</w:t>
            </w:r>
          </w:p>
        </w:tc>
        <w:tc>
          <w:tcPr>
            <w:tcW w:w="852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1.58</w:t>
            </w:r>
          </w:p>
        </w:tc>
      </w:tr>
      <w:tr w:rsidR="00CE5B44" w:rsidRPr="00593FE0" w:rsidTr="0049188A">
        <w:tc>
          <w:tcPr>
            <w:tcW w:w="2939" w:type="dxa"/>
          </w:tcPr>
          <w:p w:rsidR="00CE5B44" w:rsidRPr="00593FE0" w:rsidRDefault="00CE5B44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Stone Index</w:t>
            </w:r>
          </w:p>
        </w:tc>
        <w:tc>
          <w:tcPr>
            <w:tcW w:w="751" w:type="dxa"/>
            <w:vAlign w:val="bottom"/>
          </w:tcPr>
          <w:p w:rsidR="00CE5B44" w:rsidRPr="00593FE0" w:rsidRDefault="00CE5B44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1.43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112.93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112.93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112.93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112.93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115.92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115.92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115.92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2.65</w:t>
            </w:r>
          </w:p>
        </w:tc>
        <w:tc>
          <w:tcPr>
            <w:tcW w:w="852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2.65</w:t>
            </w:r>
          </w:p>
        </w:tc>
      </w:tr>
      <w:tr w:rsidR="00CE5B44" w:rsidRPr="00593FE0" w:rsidTr="0049188A">
        <w:tc>
          <w:tcPr>
            <w:tcW w:w="2939" w:type="dxa"/>
          </w:tcPr>
          <w:p w:rsidR="00CE5B44" w:rsidRPr="00593FE0" w:rsidRDefault="00CE5B44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Sand Index</w:t>
            </w:r>
          </w:p>
        </w:tc>
        <w:tc>
          <w:tcPr>
            <w:tcW w:w="751" w:type="dxa"/>
            <w:vAlign w:val="bottom"/>
          </w:tcPr>
          <w:p w:rsidR="00CE5B44" w:rsidRPr="00593FE0" w:rsidRDefault="00CE5B44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0.61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</w:tr>
      <w:tr w:rsidR="00CE5B44" w:rsidRPr="00593FE0" w:rsidTr="0049188A">
        <w:tc>
          <w:tcPr>
            <w:tcW w:w="2939" w:type="dxa"/>
          </w:tcPr>
          <w:p w:rsidR="00CE5B44" w:rsidRPr="00593FE0" w:rsidRDefault="00CE5B44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Processed and preserved fish Index</w:t>
            </w:r>
          </w:p>
        </w:tc>
        <w:tc>
          <w:tcPr>
            <w:tcW w:w="751" w:type="dxa"/>
            <w:vAlign w:val="bottom"/>
          </w:tcPr>
          <w:p w:rsidR="00CE5B44" w:rsidRPr="00593FE0" w:rsidRDefault="00CE5B44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8.66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115.96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115.47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110.83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108.91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114.52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114.52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114.52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-5.77</w:t>
            </w:r>
          </w:p>
        </w:tc>
        <w:tc>
          <w:tcPr>
            <w:tcW w:w="1038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2.50</w:t>
            </w:r>
          </w:p>
        </w:tc>
        <w:tc>
          <w:tcPr>
            <w:tcW w:w="852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-1.24</w:t>
            </w:r>
          </w:p>
        </w:tc>
      </w:tr>
      <w:tr w:rsidR="00CE5B44" w:rsidRPr="00593FE0" w:rsidTr="0049188A">
        <w:tc>
          <w:tcPr>
            <w:tcW w:w="2939" w:type="dxa"/>
          </w:tcPr>
          <w:p w:rsidR="00CE5B44" w:rsidRPr="00593FE0" w:rsidRDefault="00CE5B44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Manufacture </w:t>
            </w:r>
            <w:r w:rsidRPr="00593FE0">
              <w:rPr>
                <w:rFonts w:asciiTheme="minorHAnsi" w:hAnsiTheme="minorHAnsi" w:cs="Arial"/>
                <w:sz w:val="16"/>
                <w:szCs w:val="16"/>
              </w:rPr>
              <w:t>Nuts, vegetable, animal oil and fats  Index</w:t>
            </w:r>
          </w:p>
        </w:tc>
        <w:tc>
          <w:tcPr>
            <w:tcW w:w="751" w:type="dxa"/>
            <w:vAlign w:val="bottom"/>
          </w:tcPr>
          <w:p w:rsidR="00CE5B44" w:rsidRPr="00593FE0" w:rsidRDefault="00CE5B44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91.96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93.56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93.56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93.56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93.56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93.56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93.56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-1.34</w:t>
            </w:r>
          </w:p>
        </w:tc>
        <w:tc>
          <w:tcPr>
            <w:tcW w:w="1038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1.73</w:t>
            </w:r>
          </w:p>
        </w:tc>
      </w:tr>
      <w:tr w:rsidR="00CE5B44" w:rsidRPr="00593FE0" w:rsidTr="0049188A">
        <w:tc>
          <w:tcPr>
            <w:tcW w:w="2939" w:type="dxa"/>
          </w:tcPr>
          <w:p w:rsidR="00CE5B44" w:rsidRPr="00593FE0" w:rsidRDefault="00CE5B44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Diary product S Index</w:t>
            </w:r>
          </w:p>
        </w:tc>
        <w:tc>
          <w:tcPr>
            <w:tcW w:w="751" w:type="dxa"/>
            <w:vAlign w:val="bottom"/>
          </w:tcPr>
          <w:p w:rsidR="00CE5B44" w:rsidRPr="00593FE0" w:rsidRDefault="00CE5B44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0.17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</w:tr>
      <w:tr w:rsidR="00CE5B44" w:rsidRPr="00593FE0" w:rsidTr="0049188A">
        <w:tc>
          <w:tcPr>
            <w:tcW w:w="2939" w:type="dxa"/>
          </w:tcPr>
          <w:p w:rsidR="00CE5B44" w:rsidRPr="00593FE0" w:rsidRDefault="00CE5B44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Grain mill Product Index</w:t>
            </w:r>
          </w:p>
        </w:tc>
        <w:tc>
          <w:tcPr>
            <w:tcW w:w="751" w:type="dxa"/>
            <w:vAlign w:val="bottom"/>
          </w:tcPr>
          <w:p w:rsidR="00CE5B44" w:rsidRPr="00593FE0" w:rsidRDefault="00CE5B44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0.58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106.49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106.49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110.72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110.72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110.72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110.72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5.52</w:t>
            </w:r>
          </w:p>
        </w:tc>
        <w:tc>
          <w:tcPr>
            <w:tcW w:w="1038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2.61</w:t>
            </w:r>
          </w:p>
        </w:tc>
        <w:tc>
          <w:tcPr>
            <w:tcW w:w="852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10.72</w:t>
            </w:r>
          </w:p>
        </w:tc>
      </w:tr>
      <w:tr w:rsidR="00CE5B44" w:rsidRPr="00593FE0" w:rsidTr="0049188A">
        <w:tc>
          <w:tcPr>
            <w:tcW w:w="2939" w:type="dxa"/>
          </w:tcPr>
          <w:p w:rsidR="00CE5B44" w:rsidRPr="00593FE0" w:rsidRDefault="00CE5B44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Bakery Products Index</w:t>
            </w:r>
          </w:p>
        </w:tc>
        <w:tc>
          <w:tcPr>
            <w:tcW w:w="751" w:type="dxa"/>
            <w:vAlign w:val="bottom"/>
          </w:tcPr>
          <w:p w:rsidR="00CE5B44" w:rsidRPr="00593FE0" w:rsidRDefault="00CE5B44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12.40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110.20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110.20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110.20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110.20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110.20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110.20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110.20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</w:tr>
      <w:tr w:rsidR="00CE5B44" w:rsidRPr="00593FE0" w:rsidTr="0049188A">
        <w:tc>
          <w:tcPr>
            <w:tcW w:w="2939" w:type="dxa"/>
          </w:tcPr>
          <w:p w:rsidR="00CE5B44" w:rsidRPr="00593FE0" w:rsidRDefault="00CE5B44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Other foods products  n. e. c. Index</w:t>
            </w:r>
          </w:p>
        </w:tc>
        <w:tc>
          <w:tcPr>
            <w:tcW w:w="751" w:type="dxa"/>
            <w:vAlign w:val="bottom"/>
          </w:tcPr>
          <w:p w:rsidR="00CE5B44" w:rsidRPr="00593FE0" w:rsidRDefault="00CE5B44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1.47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107.48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105.18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105.18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105.18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105.18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105.18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105.18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-1.44</w:t>
            </w:r>
          </w:p>
        </w:tc>
        <w:tc>
          <w:tcPr>
            <w:tcW w:w="1038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-2.15</w:t>
            </w:r>
          </w:p>
        </w:tc>
      </w:tr>
      <w:tr w:rsidR="00CE5B44" w:rsidRPr="00593FE0" w:rsidTr="0049188A">
        <w:tc>
          <w:tcPr>
            <w:tcW w:w="2939" w:type="dxa"/>
          </w:tcPr>
          <w:p w:rsidR="00CE5B44" w:rsidRPr="00593FE0" w:rsidRDefault="00CE5B44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Prepared animal feed Index</w:t>
            </w:r>
          </w:p>
        </w:tc>
        <w:tc>
          <w:tcPr>
            <w:tcW w:w="751" w:type="dxa"/>
            <w:vAlign w:val="bottom"/>
          </w:tcPr>
          <w:p w:rsidR="00CE5B44" w:rsidRPr="00593FE0" w:rsidRDefault="00CE5B44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2.44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</w:tr>
      <w:tr w:rsidR="00CE5B44" w:rsidRPr="00593FE0" w:rsidTr="0049188A">
        <w:tc>
          <w:tcPr>
            <w:tcW w:w="2939" w:type="dxa"/>
          </w:tcPr>
          <w:p w:rsidR="00CE5B44" w:rsidRPr="00593FE0" w:rsidRDefault="00CE5B44" w:rsidP="003746ED">
            <w:pPr>
              <w:tabs>
                <w:tab w:val="left" w:pos="1490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Beverages Index</w:t>
            </w:r>
            <w:r>
              <w:rPr>
                <w:rFonts w:asciiTheme="minorHAnsi" w:hAnsiTheme="minorHAnsi" w:cs="Arial"/>
                <w:sz w:val="16"/>
                <w:szCs w:val="16"/>
              </w:rPr>
              <w:tab/>
            </w:r>
          </w:p>
        </w:tc>
        <w:tc>
          <w:tcPr>
            <w:tcW w:w="751" w:type="dxa"/>
            <w:vAlign w:val="bottom"/>
          </w:tcPr>
          <w:p w:rsidR="00CE5B44" w:rsidRPr="00593FE0" w:rsidRDefault="00CE5B44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0.35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112.31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122.25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122.25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122.25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122.25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122.25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122.25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0.70</w:t>
            </w:r>
          </w:p>
        </w:tc>
        <w:tc>
          <w:tcPr>
            <w:tcW w:w="1038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8.85</w:t>
            </w:r>
          </w:p>
        </w:tc>
      </w:tr>
      <w:tr w:rsidR="00CE5B44" w:rsidRPr="00593FE0" w:rsidTr="0049188A">
        <w:tc>
          <w:tcPr>
            <w:tcW w:w="2939" w:type="dxa"/>
          </w:tcPr>
          <w:p w:rsidR="00CE5B44" w:rsidRPr="00593FE0" w:rsidRDefault="00CE5B44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Soft drinks  and mineral water Index</w:t>
            </w:r>
          </w:p>
        </w:tc>
        <w:tc>
          <w:tcPr>
            <w:tcW w:w="751" w:type="dxa"/>
            <w:vAlign w:val="bottom"/>
          </w:tcPr>
          <w:p w:rsidR="00CE5B44" w:rsidRPr="00593FE0" w:rsidRDefault="00CE5B44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17.60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105.60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101.33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101.33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101.33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101.33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101.33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101.33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-14.70</w:t>
            </w:r>
          </w:p>
        </w:tc>
        <w:tc>
          <w:tcPr>
            <w:tcW w:w="1038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-4.05</w:t>
            </w:r>
          </w:p>
        </w:tc>
      </w:tr>
      <w:tr w:rsidR="00CE5B44" w:rsidRPr="00644ADC" w:rsidTr="0049188A">
        <w:tc>
          <w:tcPr>
            <w:tcW w:w="2939" w:type="dxa"/>
          </w:tcPr>
          <w:p w:rsidR="00CE5B44" w:rsidRPr="00593FE0" w:rsidRDefault="00CE5B44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Clothing Index</w:t>
            </w:r>
          </w:p>
        </w:tc>
        <w:tc>
          <w:tcPr>
            <w:tcW w:w="751" w:type="dxa"/>
            <w:vAlign w:val="bottom"/>
          </w:tcPr>
          <w:p w:rsidR="00CE5B44" w:rsidRPr="00593FE0" w:rsidRDefault="00CE5B44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29.87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114.12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116.01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116.01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116.01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116.36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118.05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119.72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1.23</w:t>
            </w:r>
          </w:p>
        </w:tc>
        <w:tc>
          <w:tcPr>
            <w:tcW w:w="1038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1.75</w:t>
            </w:r>
          </w:p>
        </w:tc>
        <w:tc>
          <w:tcPr>
            <w:tcW w:w="852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4.90</w:t>
            </w:r>
          </w:p>
        </w:tc>
      </w:tr>
      <w:tr w:rsidR="00CE5B44" w:rsidRPr="00644ADC" w:rsidTr="0049188A">
        <w:tc>
          <w:tcPr>
            <w:tcW w:w="2939" w:type="dxa"/>
          </w:tcPr>
          <w:p w:rsidR="00CE5B44" w:rsidRPr="00593FE0" w:rsidRDefault="00CE5B44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Leather and related products Index</w:t>
            </w:r>
          </w:p>
        </w:tc>
        <w:tc>
          <w:tcPr>
            <w:tcW w:w="751" w:type="dxa"/>
            <w:vAlign w:val="bottom"/>
          </w:tcPr>
          <w:p w:rsidR="00CE5B44" w:rsidRPr="00593FE0" w:rsidRDefault="00CE5B44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104.01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104.01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104.01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104.01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104.01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104.01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104.01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</w:tr>
      <w:tr w:rsidR="00CE5B44" w:rsidRPr="00644ADC" w:rsidTr="0049188A">
        <w:tc>
          <w:tcPr>
            <w:tcW w:w="2939" w:type="dxa"/>
          </w:tcPr>
          <w:p w:rsidR="00CE5B44" w:rsidRPr="00593FE0" w:rsidRDefault="00CE5B44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Wood products Index</w:t>
            </w:r>
          </w:p>
        </w:tc>
        <w:tc>
          <w:tcPr>
            <w:tcW w:w="751" w:type="dxa"/>
            <w:vAlign w:val="bottom"/>
          </w:tcPr>
          <w:p w:rsidR="00CE5B44" w:rsidRPr="00593FE0" w:rsidRDefault="00CE5B44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0.84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113.38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119.47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119.47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119.47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119.47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119.47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121.77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0.64</w:t>
            </w:r>
          </w:p>
        </w:tc>
        <w:tc>
          <w:tcPr>
            <w:tcW w:w="852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7.39</w:t>
            </w:r>
          </w:p>
        </w:tc>
      </w:tr>
      <w:tr w:rsidR="00CE5B44" w:rsidRPr="00644ADC" w:rsidTr="0049188A">
        <w:tc>
          <w:tcPr>
            <w:tcW w:w="2939" w:type="dxa"/>
          </w:tcPr>
          <w:p w:rsidR="00CE5B44" w:rsidRPr="00593FE0" w:rsidRDefault="00CE5B44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Printing service activities ,related to printing Index</w:t>
            </w:r>
          </w:p>
        </w:tc>
        <w:tc>
          <w:tcPr>
            <w:tcW w:w="751" w:type="dxa"/>
            <w:vAlign w:val="bottom"/>
          </w:tcPr>
          <w:p w:rsidR="00CE5B44" w:rsidRPr="00593FE0" w:rsidRDefault="00CE5B44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2.15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110.96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116.21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116.21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116.21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116.21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116.21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116.21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4.72</w:t>
            </w:r>
          </w:p>
        </w:tc>
        <w:tc>
          <w:tcPr>
            <w:tcW w:w="1038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4.72</w:t>
            </w:r>
          </w:p>
        </w:tc>
      </w:tr>
      <w:tr w:rsidR="00CE5B44" w:rsidRPr="00644ADC" w:rsidTr="0049188A">
        <w:tc>
          <w:tcPr>
            <w:tcW w:w="2939" w:type="dxa"/>
          </w:tcPr>
          <w:p w:rsidR="00CE5B44" w:rsidRPr="00593FE0" w:rsidRDefault="00CE5B44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Fuel for Industrial Index</w:t>
            </w:r>
          </w:p>
        </w:tc>
        <w:tc>
          <w:tcPr>
            <w:tcW w:w="751" w:type="dxa"/>
            <w:vAlign w:val="bottom"/>
          </w:tcPr>
          <w:p w:rsidR="00CE5B44" w:rsidRPr="00593FE0" w:rsidRDefault="00CE5B44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1.13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</w:tr>
      <w:tr w:rsidR="00CE5B44" w:rsidRPr="00644ADC" w:rsidTr="0049188A">
        <w:tc>
          <w:tcPr>
            <w:tcW w:w="2939" w:type="dxa"/>
          </w:tcPr>
          <w:p w:rsidR="00CE5B44" w:rsidRPr="00593FE0" w:rsidRDefault="00CE5B44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Soap, detergents, cleaning and polishing preparation Index</w:t>
            </w:r>
          </w:p>
        </w:tc>
        <w:tc>
          <w:tcPr>
            <w:tcW w:w="751" w:type="dxa"/>
            <w:vAlign w:val="bottom"/>
          </w:tcPr>
          <w:p w:rsidR="00CE5B44" w:rsidRPr="00593FE0" w:rsidRDefault="00CE5B44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2.49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100.19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101.71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101.71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101.71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101.71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101.71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101.71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1.36</w:t>
            </w:r>
          </w:p>
        </w:tc>
        <w:tc>
          <w:tcPr>
            <w:tcW w:w="1038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1.52</w:t>
            </w:r>
          </w:p>
        </w:tc>
      </w:tr>
      <w:tr w:rsidR="00CE5B44" w:rsidRPr="00593FE0" w:rsidTr="0049188A">
        <w:tc>
          <w:tcPr>
            <w:tcW w:w="2939" w:type="dxa"/>
          </w:tcPr>
          <w:p w:rsidR="00CE5B44" w:rsidRPr="00593FE0" w:rsidRDefault="00CE5B44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Other non-metallic mineral products Index</w:t>
            </w:r>
          </w:p>
        </w:tc>
        <w:tc>
          <w:tcPr>
            <w:tcW w:w="751" w:type="dxa"/>
            <w:vAlign w:val="bottom"/>
          </w:tcPr>
          <w:p w:rsidR="00CE5B44" w:rsidRPr="00593FE0" w:rsidRDefault="00CE5B44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0.14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106.50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107.82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107.82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107.82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107.82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107.82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107.82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1.03</w:t>
            </w:r>
          </w:p>
        </w:tc>
        <w:tc>
          <w:tcPr>
            <w:tcW w:w="1038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1.24</w:t>
            </w:r>
          </w:p>
        </w:tc>
      </w:tr>
      <w:tr w:rsidR="00CE5B44" w:rsidRPr="00593FE0" w:rsidTr="0049188A">
        <w:tc>
          <w:tcPr>
            <w:tcW w:w="2939" w:type="dxa"/>
          </w:tcPr>
          <w:p w:rsidR="00CE5B44" w:rsidRPr="00593FE0" w:rsidRDefault="00CE5B44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Metal products Index</w:t>
            </w:r>
          </w:p>
        </w:tc>
        <w:tc>
          <w:tcPr>
            <w:tcW w:w="751" w:type="dxa"/>
            <w:vAlign w:val="bottom"/>
          </w:tcPr>
          <w:p w:rsidR="00CE5B44" w:rsidRPr="00593FE0" w:rsidRDefault="00CE5B44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8.16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101.58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101.58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101.58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101.58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102.00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103.55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111.92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4.18</w:t>
            </w:r>
          </w:p>
        </w:tc>
        <w:tc>
          <w:tcPr>
            <w:tcW w:w="852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10.18</w:t>
            </w:r>
          </w:p>
        </w:tc>
      </w:tr>
      <w:tr w:rsidR="00CE5B44" w:rsidRPr="00644ADC" w:rsidTr="0049188A">
        <w:tc>
          <w:tcPr>
            <w:tcW w:w="2939" w:type="dxa"/>
          </w:tcPr>
          <w:p w:rsidR="00CE5B44" w:rsidRPr="00593FE0" w:rsidRDefault="00CE5B44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Other fabricated metal product n. e. c. Index</w:t>
            </w:r>
          </w:p>
        </w:tc>
        <w:tc>
          <w:tcPr>
            <w:tcW w:w="751" w:type="dxa"/>
            <w:vAlign w:val="bottom"/>
          </w:tcPr>
          <w:p w:rsidR="00CE5B44" w:rsidRPr="00593FE0" w:rsidRDefault="00CE5B44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0.16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103.50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103.50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103.50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103.50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103.50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103.50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103.50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</w:tr>
      <w:tr w:rsidR="00CE5B44" w:rsidRPr="00644ADC" w:rsidTr="0049188A">
        <w:tc>
          <w:tcPr>
            <w:tcW w:w="2939" w:type="dxa"/>
          </w:tcPr>
          <w:p w:rsidR="00CE5B44" w:rsidRPr="00593FE0" w:rsidRDefault="00CE5B44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Furniture  Index</w:t>
            </w:r>
          </w:p>
        </w:tc>
        <w:tc>
          <w:tcPr>
            <w:tcW w:w="751" w:type="dxa"/>
            <w:vAlign w:val="bottom"/>
          </w:tcPr>
          <w:p w:rsidR="00CE5B44" w:rsidRPr="00593FE0" w:rsidRDefault="00CE5B44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7.46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111.80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107.33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107.33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107.33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107.33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107.33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107.33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-1.46</w:t>
            </w:r>
          </w:p>
        </w:tc>
        <w:tc>
          <w:tcPr>
            <w:tcW w:w="1038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-4.00</w:t>
            </w:r>
          </w:p>
        </w:tc>
      </w:tr>
      <w:tr w:rsidR="00CE5B44" w:rsidRPr="00644ADC" w:rsidTr="0049188A">
        <w:tc>
          <w:tcPr>
            <w:tcW w:w="2939" w:type="dxa"/>
          </w:tcPr>
          <w:p w:rsidR="00CE5B44" w:rsidRPr="00593FE0" w:rsidRDefault="00CE5B44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Ornaments Index</w:t>
            </w:r>
          </w:p>
        </w:tc>
        <w:tc>
          <w:tcPr>
            <w:tcW w:w="751" w:type="dxa"/>
            <w:vAlign w:val="bottom"/>
          </w:tcPr>
          <w:p w:rsidR="00CE5B44" w:rsidRPr="00593FE0" w:rsidRDefault="00CE5B44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0.77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</w:tr>
      <w:tr w:rsidR="00CE5B44" w:rsidRPr="00644ADC" w:rsidTr="00193E9A">
        <w:tc>
          <w:tcPr>
            <w:tcW w:w="2939" w:type="dxa"/>
            <w:shd w:val="clear" w:color="auto" w:fill="auto"/>
          </w:tcPr>
          <w:p w:rsidR="00CE5B44" w:rsidRPr="00593FE0" w:rsidRDefault="00CE5B44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Repair of electrical equipment</w:t>
            </w:r>
          </w:p>
        </w:tc>
        <w:tc>
          <w:tcPr>
            <w:tcW w:w="751" w:type="dxa"/>
            <w:shd w:val="clear" w:color="auto" w:fill="auto"/>
            <w:vAlign w:val="bottom"/>
          </w:tcPr>
          <w:p w:rsidR="00CE5B44" w:rsidRPr="00593FE0" w:rsidRDefault="00CE5B44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0.69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103.39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105.65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105.65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105.65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105.65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105.65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105.65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2.19</w:t>
            </w:r>
          </w:p>
        </w:tc>
        <w:tc>
          <w:tcPr>
            <w:tcW w:w="1038" w:type="dxa"/>
            <w:shd w:val="clear" w:color="auto" w:fill="auto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shd w:val="clear" w:color="auto" w:fill="auto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2.19</w:t>
            </w:r>
          </w:p>
        </w:tc>
      </w:tr>
      <w:tr w:rsidR="00CE5B44" w:rsidRPr="00593FE0" w:rsidTr="00193E9A">
        <w:tc>
          <w:tcPr>
            <w:tcW w:w="2939" w:type="dxa"/>
            <w:shd w:val="clear" w:color="auto" w:fill="auto"/>
          </w:tcPr>
          <w:p w:rsidR="00CE5B44" w:rsidRPr="00593FE0" w:rsidRDefault="00CE5B44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Repair of transport equipment except motor vehicle Index</w:t>
            </w:r>
          </w:p>
        </w:tc>
        <w:tc>
          <w:tcPr>
            <w:tcW w:w="751" w:type="dxa"/>
            <w:shd w:val="clear" w:color="auto" w:fill="auto"/>
            <w:vAlign w:val="bottom"/>
          </w:tcPr>
          <w:p w:rsidR="00CE5B44" w:rsidRPr="00593FE0" w:rsidRDefault="00CE5B44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0.19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113.64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155.86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155.86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155.86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155.86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155.86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155.86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1.91</w:t>
            </w:r>
          </w:p>
        </w:tc>
        <w:tc>
          <w:tcPr>
            <w:tcW w:w="1038" w:type="dxa"/>
            <w:shd w:val="clear" w:color="auto" w:fill="auto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shd w:val="clear" w:color="auto" w:fill="auto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37.15</w:t>
            </w:r>
          </w:p>
        </w:tc>
      </w:tr>
      <w:tr w:rsidR="00CE5B44" w:rsidRPr="00593FE0" w:rsidTr="004C70F4">
        <w:tc>
          <w:tcPr>
            <w:tcW w:w="2939" w:type="dxa"/>
          </w:tcPr>
          <w:p w:rsidR="00CE5B44" w:rsidRPr="00593FE0" w:rsidRDefault="00CE5B44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751" w:type="dxa"/>
          </w:tcPr>
          <w:p w:rsidR="00CE5B44" w:rsidRPr="00593FE0" w:rsidRDefault="00CE5B44" w:rsidP="00CB126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  <w:tc>
          <w:tcPr>
            <w:tcW w:w="720" w:type="dxa"/>
            <w:vAlign w:val="bottom"/>
          </w:tcPr>
          <w:p w:rsidR="00CE5B44" w:rsidRDefault="00CE5B44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CE5B44" w:rsidRDefault="00CE5B44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CE5B44" w:rsidRDefault="00CE5B44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38" w:type="dxa"/>
            <w:vAlign w:val="bottom"/>
          </w:tcPr>
          <w:p w:rsidR="00CE5B44" w:rsidRDefault="00CE5B44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2" w:type="dxa"/>
            <w:vAlign w:val="bottom"/>
          </w:tcPr>
          <w:p w:rsidR="00CE5B44" w:rsidRDefault="00CE5B44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CE5B44" w:rsidRPr="00593FE0" w:rsidTr="0049188A">
        <w:tc>
          <w:tcPr>
            <w:tcW w:w="2939" w:type="dxa"/>
          </w:tcPr>
          <w:p w:rsidR="00CE5B44" w:rsidRPr="00363AAF" w:rsidRDefault="00CE5B44" w:rsidP="00CB126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Moving average</w:t>
            </w:r>
          </w:p>
        </w:tc>
        <w:tc>
          <w:tcPr>
            <w:tcW w:w="751" w:type="dxa"/>
            <w:vAlign w:val="bottom"/>
          </w:tcPr>
          <w:p w:rsidR="00CE5B44" w:rsidRPr="00363AAF" w:rsidRDefault="00CE5B44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107.59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110.40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110.50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110.59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110.65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110.72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110.87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0.59</w:t>
            </w:r>
          </w:p>
        </w:tc>
        <w:tc>
          <w:tcPr>
            <w:tcW w:w="1038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0.22</w:t>
            </w:r>
          </w:p>
        </w:tc>
        <w:tc>
          <w:tcPr>
            <w:tcW w:w="852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3.05</w:t>
            </w:r>
          </w:p>
        </w:tc>
      </w:tr>
      <w:tr w:rsidR="00CE5B44" w:rsidRPr="00593FE0" w:rsidTr="0049188A">
        <w:tc>
          <w:tcPr>
            <w:tcW w:w="2939" w:type="dxa"/>
          </w:tcPr>
          <w:p w:rsidR="00CE5B44" w:rsidRPr="00363AAF" w:rsidRDefault="00CE5B44" w:rsidP="00CB126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All items Index</w:t>
            </w:r>
          </w:p>
        </w:tc>
        <w:tc>
          <w:tcPr>
            <w:tcW w:w="751" w:type="dxa"/>
            <w:vAlign w:val="bottom"/>
          </w:tcPr>
          <w:p w:rsidR="00CE5B44" w:rsidRPr="00363AAF" w:rsidRDefault="00CE5B44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363AA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100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109.83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109.61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109.20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109.06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109.73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110.36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111.56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-2.83</w:t>
            </w:r>
          </w:p>
        </w:tc>
        <w:tc>
          <w:tcPr>
            <w:tcW w:w="1038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1.15</w:t>
            </w:r>
          </w:p>
        </w:tc>
        <w:tc>
          <w:tcPr>
            <w:tcW w:w="852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1.58</w:t>
            </w:r>
          </w:p>
        </w:tc>
      </w:tr>
      <w:tr w:rsidR="00CE5B44" w:rsidRPr="00593FE0" w:rsidTr="0049188A">
        <w:tc>
          <w:tcPr>
            <w:tcW w:w="2939" w:type="dxa"/>
          </w:tcPr>
          <w:p w:rsidR="00CE5B44" w:rsidRPr="00363AAF" w:rsidRDefault="00CE5B44" w:rsidP="00CB126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Monthly changes</w:t>
            </w:r>
          </w:p>
        </w:tc>
        <w:tc>
          <w:tcPr>
            <w:tcW w:w="751" w:type="dxa"/>
            <w:vAlign w:val="bottom"/>
          </w:tcPr>
          <w:p w:rsidR="00CE5B44" w:rsidRPr="00363AAF" w:rsidRDefault="00CE5B44" w:rsidP="00CB126C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363AA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0.30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-2.62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-0.37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-0.13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0.61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0.58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1.09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CE5B44" w:rsidRDefault="00CE5B44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38" w:type="dxa"/>
            <w:vAlign w:val="bottom"/>
          </w:tcPr>
          <w:p w:rsidR="00CE5B44" w:rsidRDefault="00CE5B44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2" w:type="dxa"/>
            <w:vAlign w:val="bottom"/>
          </w:tcPr>
          <w:p w:rsidR="00CE5B44" w:rsidRDefault="00CE5B44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</w:tr>
      <w:tr w:rsidR="00CE5B44" w:rsidRPr="00593FE0" w:rsidTr="0049188A">
        <w:tc>
          <w:tcPr>
            <w:tcW w:w="2939" w:type="dxa"/>
          </w:tcPr>
          <w:p w:rsidR="00CE5B44" w:rsidRPr="00363AAF" w:rsidRDefault="00CE5B44" w:rsidP="00861ED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All food Index</w:t>
            </w:r>
          </w:p>
        </w:tc>
        <w:tc>
          <w:tcPr>
            <w:tcW w:w="751" w:type="dxa"/>
            <w:vAlign w:val="bottom"/>
          </w:tcPr>
          <w:p w:rsidR="00CE5B44" w:rsidRPr="00363AAF" w:rsidRDefault="00CE5B44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363AA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25.83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111.30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111.16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109.60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109.05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110.94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110.94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110.94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-2.01</w:t>
            </w:r>
          </w:p>
        </w:tc>
        <w:tc>
          <w:tcPr>
            <w:tcW w:w="1038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0.91</w:t>
            </w:r>
          </w:p>
        </w:tc>
        <w:tc>
          <w:tcPr>
            <w:tcW w:w="852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-0.33</w:t>
            </w:r>
          </w:p>
        </w:tc>
      </w:tr>
      <w:tr w:rsidR="00CE5B44" w:rsidRPr="00593FE0" w:rsidTr="0049188A">
        <w:tc>
          <w:tcPr>
            <w:tcW w:w="2939" w:type="dxa"/>
          </w:tcPr>
          <w:p w:rsidR="00CE5B44" w:rsidRPr="00363AAF" w:rsidRDefault="00CE5B44" w:rsidP="00CB126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Drinks Index</w:t>
            </w:r>
          </w:p>
        </w:tc>
        <w:tc>
          <w:tcPr>
            <w:tcW w:w="751" w:type="dxa"/>
            <w:vAlign w:val="bottom"/>
          </w:tcPr>
          <w:p w:rsidR="00CE5B44" w:rsidRPr="00363AAF" w:rsidRDefault="00CE5B44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363AA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17.95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105.73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101.73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101.73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101.73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101.73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101.73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101.73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-14.40</w:t>
            </w:r>
          </w:p>
        </w:tc>
        <w:tc>
          <w:tcPr>
            <w:tcW w:w="1038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-3.78</w:t>
            </w:r>
          </w:p>
        </w:tc>
      </w:tr>
      <w:tr w:rsidR="00CE5B44" w:rsidRPr="00593FE0" w:rsidTr="0049188A">
        <w:tc>
          <w:tcPr>
            <w:tcW w:w="2939" w:type="dxa"/>
          </w:tcPr>
          <w:p w:rsidR="00CE5B44" w:rsidRPr="00363AAF" w:rsidRDefault="00CE5B44" w:rsidP="00CB126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Non-food Index</w:t>
            </w:r>
          </w:p>
        </w:tc>
        <w:tc>
          <w:tcPr>
            <w:tcW w:w="751" w:type="dxa"/>
            <w:vAlign w:val="bottom"/>
          </w:tcPr>
          <w:p w:rsidR="00CE5B44" w:rsidRPr="00363AAF" w:rsidRDefault="00CE5B44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363AA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53.30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110.60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111.41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111.41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111.41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111.68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112.86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115.11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0.76</w:t>
            </w:r>
          </w:p>
        </w:tc>
        <w:tc>
          <w:tcPr>
            <w:tcW w:w="1038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1.62</w:t>
            </w:r>
          </w:p>
        </w:tc>
        <w:tc>
          <w:tcPr>
            <w:tcW w:w="852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4.08</w:t>
            </w:r>
          </w:p>
        </w:tc>
      </w:tr>
      <w:tr w:rsidR="00CE5B44" w:rsidRPr="00593FE0" w:rsidTr="0049188A">
        <w:tc>
          <w:tcPr>
            <w:tcW w:w="2939" w:type="dxa"/>
          </w:tcPr>
          <w:p w:rsidR="00CE5B44" w:rsidRPr="00363AAF" w:rsidRDefault="00CE5B44" w:rsidP="00CB126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Industrial service Index</w:t>
            </w:r>
          </w:p>
        </w:tc>
        <w:tc>
          <w:tcPr>
            <w:tcW w:w="751" w:type="dxa"/>
            <w:vAlign w:val="bottom"/>
          </w:tcPr>
          <w:p w:rsidR="00CE5B44" w:rsidRPr="00363AAF" w:rsidRDefault="00CE5B44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363AA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0.88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105.60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116.49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116.49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116.49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116.49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116.49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116.49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2.11</w:t>
            </w:r>
          </w:p>
        </w:tc>
        <w:tc>
          <w:tcPr>
            <w:tcW w:w="1038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852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10.31</w:t>
            </w:r>
          </w:p>
        </w:tc>
      </w:tr>
      <w:tr w:rsidR="00CE5B44" w:rsidRPr="00593FE0" w:rsidTr="0049188A">
        <w:tc>
          <w:tcPr>
            <w:tcW w:w="2939" w:type="dxa"/>
          </w:tcPr>
          <w:p w:rsidR="00CE5B44" w:rsidRPr="00363AAF" w:rsidRDefault="00CE5B44" w:rsidP="00593FE0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Quarrying  Stone and Sand Index</w:t>
            </w:r>
          </w:p>
        </w:tc>
        <w:tc>
          <w:tcPr>
            <w:tcW w:w="751" w:type="dxa"/>
            <w:vAlign w:val="bottom"/>
          </w:tcPr>
          <w:p w:rsidR="00CE5B44" w:rsidRPr="00363AAF" w:rsidRDefault="00CE5B44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363AAF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2.05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109.05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109.05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109.05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109.05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111.15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111.15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111.15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38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1.92</w:t>
            </w:r>
          </w:p>
        </w:tc>
        <w:tc>
          <w:tcPr>
            <w:tcW w:w="852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1.92</w:t>
            </w:r>
          </w:p>
        </w:tc>
      </w:tr>
      <w:tr w:rsidR="00CE5B44" w:rsidRPr="00593FE0" w:rsidTr="0049188A">
        <w:tc>
          <w:tcPr>
            <w:tcW w:w="2939" w:type="dxa"/>
          </w:tcPr>
          <w:p w:rsidR="00CE5B44" w:rsidRPr="00363AAF" w:rsidRDefault="00CE5B44" w:rsidP="00861ED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363AAF">
              <w:rPr>
                <w:rFonts w:asciiTheme="minorHAnsi" w:hAnsiTheme="minorHAnsi" w:cs="Arial"/>
                <w:b/>
                <w:sz w:val="16"/>
                <w:szCs w:val="16"/>
              </w:rPr>
              <w:t>Quarterly Index</w:t>
            </w:r>
          </w:p>
        </w:tc>
        <w:tc>
          <w:tcPr>
            <w:tcW w:w="751" w:type="dxa"/>
            <w:vAlign w:val="bottom"/>
          </w:tcPr>
          <w:p w:rsidR="00CE5B44" w:rsidRPr="00363AAF" w:rsidRDefault="00CE5B44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109.44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109.29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:rsidR="00CE5B44" w:rsidRDefault="00CE5B44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110.55</w:t>
            </w:r>
          </w:p>
        </w:tc>
        <w:tc>
          <w:tcPr>
            <w:tcW w:w="990" w:type="dxa"/>
            <w:tcBorders>
              <w:left w:val="single" w:sz="4" w:space="0" w:color="auto"/>
            </w:tcBorders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-2.83</w:t>
            </w:r>
          </w:p>
        </w:tc>
        <w:tc>
          <w:tcPr>
            <w:tcW w:w="1038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1.15</w:t>
            </w:r>
          </w:p>
        </w:tc>
        <w:tc>
          <w:tcPr>
            <w:tcW w:w="852" w:type="dxa"/>
            <w:vAlign w:val="bottom"/>
          </w:tcPr>
          <w:p w:rsidR="00CE5B44" w:rsidRDefault="00CE5B4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1.02</w:t>
            </w:r>
          </w:p>
        </w:tc>
      </w:tr>
    </w:tbl>
    <w:p w:rsidR="00FD3BBB" w:rsidRPr="00FE6EBF" w:rsidRDefault="00FD3BBB" w:rsidP="0067591F">
      <w:pPr>
        <w:rPr>
          <w:rFonts w:cs="Arial"/>
          <w:sz w:val="24"/>
          <w:szCs w:val="24"/>
        </w:rPr>
      </w:pPr>
    </w:p>
    <w:p w:rsidR="00AD115E" w:rsidRDefault="00CB2530" w:rsidP="00C674DD">
      <w:pPr>
        <w:rPr>
          <w:rFonts w:cs="Arial"/>
          <w:sz w:val="24"/>
          <w:szCs w:val="24"/>
        </w:rPr>
      </w:pPr>
      <w:r w:rsidRPr="00FE6EBF">
        <w:rPr>
          <w:rFonts w:cs="Arial"/>
          <w:sz w:val="24"/>
          <w:szCs w:val="24"/>
        </w:rPr>
        <w:t xml:space="preserve">The producer price </w:t>
      </w:r>
      <w:r w:rsidR="00EB538A" w:rsidRPr="00FE6EBF">
        <w:rPr>
          <w:rFonts w:cs="Arial"/>
          <w:sz w:val="24"/>
          <w:szCs w:val="24"/>
        </w:rPr>
        <w:t>Index (PPI) Basket measured on quarterly basis recor</w:t>
      </w:r>
      <w:r w:rsidR="006D5AAD" w:rsidRPr="00FE6EBF">
        <w:rPr>
          <w:rFonts w:cs="Arial"/>
          <w:sz w:val="24"/>
          <w:szCs w:val="24"/>
        </w:rPr>
        <w:t>ded an infla</w:t>
      </w:r>
      <w:r w:rsidR="0063404E" w:rsidRPr="00FE6EBF">
        <w:rPr>
          <w:rFonts w:cs="Arial"/>
          <w:sz w:val="24"/>
          <w:szCs w:val="24"/>
        </w:rPr>
        <w:t xml:space="preserve">tionary rate of </w:t>
      </w:r>
      <w:r w:rsidR="00403D31" w:rsidRPr="00910AC2">
        <w:rPr>
          <w:rFonts w:cs="Arial"/>
          <w:sz w:val="24"/>
          <w:szCs w:val="24"/>
        </w:rPr>
        <w:t>(</w:t>
      </w:r>
      <w:r w:rsidR="004C70F4">
        <w:rPr>
          <w:rFonts w:ascii="Calibri" w:hAnsi="Calibri"/>
          <w:color w:val="000000"/>
          <w:sz w:val="24"/>
          <w:szCs w:val="24"/>
        </w:rPr>
        <w:t>1.15</w:t>
      </w:r>
      <w:r w:rsidR="00403D31" w:rsidRPr="00FE6EBF">
        <w:rPr>
          <w:rFonts w:cs="Arial"/>
          <w:sz w:val="24"/>
          <w:szCs w:val="24"/>
        </w:rPr>
        <w:t xml:space="preserve">%) </w:t>
      </w:r>
      <w:r w:rsidR="006F14E6">
        <w:rPr>
          <w:rFonts w:cs="Arial"/>
          <w:sz w:val="24"/>
          <w:szCs w:val="24"/>
        </w:rPr>
        <w:t xml:space="preserve">in </w:t>
      </w:r>
      <w:r w:rsidR="004C70F4">
        <w:rPr>
          <w:rFonts w:cs="Arial"/>
          <w:sz w:val="24"/>
          <w:szCs w:val="24"/>
        </w:rPr>
        <w:t>June</w:t>
      </w:r>
      <w:r w:rsidR="00910AC2">
        <w:rPr>
          <w:rFonts w:cs="Arial"/>
          <w:sz w:val="24"/>
          <w:szCs w:val="24"/>
        </w:rPr>
        <w:t xml:space="preserve"> 2020 </w:t>
      </w:r>
      <w:r w:rsidR="008A2D05" w:rsidRPr="00FE6EBF">
        <w:rPr>
          <w:rFonts w:cs="Arial"/>
          <w:sz w:val="24"/>
          <w:szCs w:val="24"/>
        </w:rPr>
        <w:t>(</w:t>
      </w:r>
      <w:r w:rsidR="004C70F4">
        <w:rPr>
          <w:rFonts w:cs="Arial"/>
          <w:sz w:val="24"/>
          <w:szCs w:val="24"/>
        </w:rPr>
        <w:t xml:space="preserve">Second </w:t>
      </w:r>
      <w:r w:rsidR="00E41E47" w:rsidRPr="00FE6EBF">
        <w:rPr>
          <w:rFonts w:cs="Arial"/>
          <w:sz w:val="24"/>
          <w:szCs w:val="24"/>
        </w:rPr>
        <w:t>quarter</w:t>
      </w:r>
      <w:r w:rsidR="00D50DC2" w:rsidRPr="00FE6EBF">
        <w:rPr>
          <w:rFonts w:cs="Arial"/>
          <w:sz w:val="24"/>
          <w:szCs w:val="24"/>
        </w:rPr>
        <w:t>) where</w:t>
      </w:r>
      <w:r w:rsidR="006D5AAD" w:rsidRPr="00FE6EBF">
        <w:rPr>
          <w:rFonts w:cs="Arial"/>
          <w:sz w:val="24"/>
          <w:szCs w:val="24"/>
        </w:rPr>
        <w:t xml:space="preserve">as it was </w:t>
      </w:r>
      <w:r w:rsidR="00403D31" w:rsidRPr="00FE6EBF">
        <w:rPr>
          <w:rFonts w:cs="Arial"/>
          <w:sz w:val="24"/>
          <w:szCs w:val="24"/>
        </w:rPr>
        <w:t>(</w:t>
      </w:r>
      <w:r w:rsidR="004C70F4">
        <w:rPr>
          <w:rFonts w:cs="Arial"/>
          <w:sz w:val="24"/>
          <w:szCs w:val="24"/>
        </w:rPr>
        <w:t>-2.83</w:t>
      </w:r>
      <w:r w:rsidR="006D5AAD" w:rsidRPr="00FE6EBF">
        <w:rPr>
          <w:rFonts w:cs="Arial"/>
          <w:sz w:val="24"/>
          <w:szCs w:val="24"/>
        </w:rPr>
        <w:t>%</w:t>
      </w:r>
      <w:r w:rsidR="00403D31" w:rsidRPr="00FE6EBF">
        <w:rPr>
          <w:rFonts w:cs="Arial"/>
          <w:sz w:val="24"/>
          <w:szCs w:val="24"/>
        </w:rPr>
        <w:t>)</w:t>
      </w:r>
      <w:r w:rsidR="00344297" w:rsidRPr="00FE6EBF">
        <w:rPr>
          <w:rFonts w:cs="Arial"/>
          <w:sz w:val="24"/>
          <w:szCs w:val="24"/>
        </w:rPr>
        <w:t xml:space="preserve"> in</w:t>
      </w:r>
      <w:r w:rsidR="00E41E47" w:rsidRPr="00FE6EBF">
        <w:rPr>
          <w:rFonts w:cs="Arial"/>
          <w:sz w:val="24"/>
          <w:szCs w:val="24"/>
        </w:rPr>
        <w:t xml:space="preserve"> </w:t>
      </w:r>
      <w:r w:rsidR="004C70F4">
        <w:rPr>
          <w:rFonts w:cs="Arial"/>
          <w:sz w:val="24"/>
          <w:szCs w:val="24"/>
        </w:rPr>
        <w:t>March 2020 (first</w:t>
      </w:r>
      <w:r w:rsidR="000A4717" w:rsidRPr="00FE6EBF">
        <w:rPr>
          <w:rFonts w:cs="Arial"/>
          <w:sz w:val="24"/>
          <w:szCs w:val="24"/>
        </w:rPr>
        <w:t xml:space="preserve"> </w:t>
      </w:r>
      <w:r w:rsidR="00730B21" w:rsidRPr="00FE6EBF">
        <w:rPr>
          <w:rFonts w:cs="Arial"/>
          <w:sz w:val="24"/>
          <w:szCs w:val="24"/>
        </w:rPr>
        <w:t>q</w:t>
      </w:r>
      <w:r w:rsidR="00B8546A" w:rsidRPr="00FE6EBF">
        <w:rPr>
          <w:rFonts w:cs="Arial"/>
          <w:sz w:val="24"/>
          <w:szCs w:val="24"/>
        </w:rPr>
        <w:t>uarter)</w:t>
      </w:r>
      <w:r w:rsidR="00E41E47" w:rsidRPr="00FE6EBF">
        <w:rPr>
          <w:rFonts w:cs="Arial"/>
          <w:sz w:val="24"/>
          <w:szCs w:val="24"/>
        </w:rPr>
        <w:t>.</w:t>
      </w:r>
      <w:r w:rsidR="00B8546A" w:rsidRPr="00FE6EBF">
        <w:rPr>
          <w:rFonts w:cs="Arial"/>
          <w:sz w:val="24"/>
          <w:szCs w:val="24"/>
        </w:rPr>
        <w:t>T</w:t>
      </w:r>
      <w:r w:rsidR="0081688E" w:rsidRPr="00FE6EBF">
        <w:rPr>
          <w:rFonts w:cs="Arial"/>
          <w:sz w:val="24"/>
          <w:szCs w:val="24"/>
        </w:rPr>
        <w:t xml:space="preserve">hat is </w:t>
      </w:r>
      <w:r w:rsidR="00B35E52">
        <w:rPr>
          <w:rFonts w:cs="Arial"/>
          <w:sz w:val="24"/>
          <w:szCs w:val="24"/>
        </w:rPr>
        <w:t xml:space="preserve">from Index of </w:t>
      </w:r>
      <w:r w:rsidR="004C70F4">
        <w:rPr>
          <w:rFonts w:cs="Arial"/>
          <w:sz w:val="24"/>
          <w:szCs w:val="24"/>
        </w:rPr>
        <w:t>109.29 March</w:t>
      </w:r>
      <w:r w:rsidR="00910AC2">
        <w:rPr>
          <w:rFonts w:cs="Arial"/>
          <w:sz w:val="24"/>
          <w:szCs w:val="24"/>
        </w:rPr>
        <w:t xml:space="preserve"> </w:t>
      </w:r>
      <w:r w:rsidR="001B178D">
        <w:rPr>
          <w:rFonts w:cs="Arial"/>
          <w:sz w:val="24"/>
          <w:szCs w:val="24"/>
        </w:rPr>
        <w:t>20</w:t>
      </w:r>
      <w:r w:rsidR="004C70F4">
        <w:rPr>
          <w:rFonts w:cs="Arial"/>
          <w:sz w:val="24"/>
          <w:szCs w:val="24"/>
        </w:rPr>
        <w:t>20</w:t>
      </w:r>
      <w:r w:rsidR="001B178D">
        <w:rPr>
          <w:rFonts w:cs="Arial"/>
          <w:sz w:val="24"/>
          <w:szCs w:val="24"/>
        </w:rPr>
        <w:t xml:space="preserve"> </w:t>
      </w:r>
      <w:r w:rsidR="001B178D" w:rsidRPr="00FE6EBF">
        <w:rPr>
          <w:rFonts w:cs="Arial"/>
          <w:sz w:val="24"/>
          <w:szCs w:val="24"/>
        </w:rPr>
        <w:t>to</w:t>
      </w:r>
      <w:r w:rsidR="0088255C" w:rsidRPr="00FE6EBF">
        <w:rPr>
          <w:rFonts w:cs="Arial"/>
          <w:sz w:val="24"/>
          <w:szCs w:val="24"/>
        </w:rPr>
        <w:t xml:space="preserve"> Index</w:t>
      </w:r>
      <w:r w:rsidR="00B35E52">
        <w:rPr>
          <w:rFonts w:cs="Arial"/>
          <w:sz w:val="24"/>
          <w:szCs w:val="24"/>
        </w:rPr>
        <w:t xml:space="preserve"> </w:t>
      </w:r>
      <w:r w:rsidR="001957DC" w:rsidRPr="001957DC">
        <w:rPr>
          <w:rFonts w:ascii="Calibri" w:hAnsi="Calibri"/>
          <w:color w:val="000000"/>
          <w:sz w:val="24"/>
          <w:szCs w:val="24"/>
        </w:rPr>
        <w:t>1</w:t>
      </w:r>
      <w:r w:rsidR="004C70F4">
        <w:rPr>
          <w:rFonts w:ascii="Calibri" w:hAnsi="Calibri"/>
          <w:color w:val="000000"/>
          <w:sz w:val="24"/>
          <w:szCs w:val="24"/>
        </w:rPr>
        <w:t xml:space="preserve">10.55 </w:t>
      </w:r>
      <w:r w:rsidR="00AD115E">
        <w:rPr>
          <w:rFonts w:ascii="Calibri" w:hAnsi="Calibri"/>
          <w:color w:val="000000"/>
          <w:sz w:val="24"/>
          <w:szCs w:val="24"/>
        </w:rPr>
        <w:t>June</w:t>
      </w:r>
      <w:r w:rsidR="001957DC" w:rsidRPr="001957DC">
        <w:rPr>
          <w:rFonts w:ascii="Calibri" w:hAnsi="Calibri"/>
          <w:color w:val="000000"/>
          <w:sz w:val="24"/>
          <w:szCs w:val="24"/>
        </w:rPr>
        <w:t xml:space="preserve"> 2020</w:t>
      </w:r>
      <w:r w:rsidR="002A110A">
        <w:rPr>
          <w:rFonts w:ascii="Calibri" w:hAnsi="Calibri"/>
          <w:color w:val="000000"/>
          <w:sz w:val="24"/>
          <w:szCs w:val="24"/>
        </w:rPr>
        <w:t>. The main contributors</w:t>
      </w:r>
      <w:r w:rsidR="001B178D">
        <w:rPr>
          <w:rFonts w:cs="Arial"/>
          <w:sz w:val="24"/>
          <w:szCs w:val="24"/>
        </w:rPr>
        <w:t xml:space="preserve"> </w:t>
      </w:r>
      <w:r w:rsidR="00AD115E">
        <w:rPr>
          <w:rFonts w:cs="Arial"/>
          <w:sz w:val="24"/>
          <w:szCs w:val="24"/>
        </w:rPr>
        <w:t xml:space="preserve">quarrying </w:t>
      </w:r>
      <w:r w:rsidR="001B178D">
        <w:rPr>
          <w:rFonts w:cs="Arial"/>
          <w:sz w:val="24"/>
          <w:szCs w:val="24"/>
        </w:rPr>
        <w:t>(</w:t>
      </w:r>
      <w:r w:rsidR="00AD115E">
        <w:rPr>
          <w:rFonts w:cs="Arial"/>
          <w:sz w:val="24"/>
          <w:szCs w:val="24"/>
        </w:rPr>
        <w:t>1.92</w:t>
      </w:r>
      <w:r w:rsidR="001B178D">
        <w:rPr>
          <w:rFonts w:cs="Arial"/>
          <w:sz w:val="24"/>
          <w:szCs w:val="24"/>
        </w:rPr>
        <w:t>%)</w:t>
      </w:r>
      <w:r w:rsidR="002A110A">
        <w:rPr>
          <w:rFonts w:cs="Arial"/>
          <w:sz w:val="24"/>
          <w:szCs w:val="24"/>
        </w:rPr>
        <w:t>, non-Food items (1.62</w:t>
      </w:r>
      <w:r w:rsidR="0075019E">
        <w:rPr>
          <w:rFonts w:cs="Arial"/>
          <w:sz w:val="24"/>
          <w:szCs w:val="24"/>
        </w:rPr>
        <w:t>%)</w:t>
      </w:r>
      <w:r w:rsidR="00AD115E">
        <w:rPr>
          <w:rFonts w:cs="Arial"/>
          <w:sz w:val="24"/>
          <w:szCs w:val="24"/>
        </w:rPr>
        <w:t xml:space="preserve"> </w:t>
      </w:r>
      <w:r w:rsidR="005E2886">
        <w:rPr>
          <w:rFonts w:cs="Arial"/>
          <w:sz w:val="24"/>
          <w:szCs w:val="24"/>
        </w:rPr>
        <w:t>and</w:t>
      </w:r>
      <w:r w:rsidR="005E2886" w:rsidRPr="005E2886">
        <w:rPr>
          <w:rFonts w:cs="Arial"/>
          <w:sz w:val="24"/>
          <w:szCs w:val="24"/>
        </w:rPr>
        <w:t xml:space="preserve"> </w:t>
      </w:r>
      <w:r w:rsidR="005E2886" w:rsidRPr="005E2886">
        <w:rPr>
          <w:rFonts w:ascii="Calibri" w:hAnsi="Calibri"/>
          <w:color w:val="000000"/>
          <w:sz w:val="24"/>
          <w:szCs w:val="24"/>
        </w:rPr>
        <w:t>all</w:t>
      </w:r>
      <w:r w:rsidR="00AD115E" w:rsidRPr="005E2886">
        <w:rPr>
          <w:rFonts w:cs="Arial"/>
          <w:sz w:val="24"/>
          <w:szCs w:val="24"/>
        </w:rPr>
        <w:t>-Food items (</w:t>
      </w:r>
      <w:r w:rsidR="0075019E" w:rsidRPr="005E2886">
        <w:rPr>
          <w:rFonts w:cs="Arial"/>
          <w:sz w:val="24"/>
          <w:szCs w:val="24"/>
        </w:rPr>
        <w:t>0.91</w:t>
      </w:r>
      <w:r w:rsidR="00AD115E" w:rsidRPr="005E2886">
        <w:rPr>
          <w:rFonts w:cs="Arial"/>
          <w:sz w:val="24"/>
          <w:szCs w:val="24"/>
        </w:rPr>
        <w:t>%).</w:t>
      </w:r>
      <w:r w:rsidR="00AD115E">
        <w:rPr>
          <w:rFonts w:cs="Arial"/>
          <w:sz w:val="24"/>
          <w:szCs w:val="24"/>
        </w:rPr>
        <w:t xml:space="preserve"> </w:t>
      </w:r>
    </w:p>
    <w:p w:rsidR="004464D6" w:rsidRDefault="00404C57" w:rsidP="001D084E">
      <w:pPr>
        <w:rPr>
          <w:rFonts w:cs="Arial"/>
          <w:sz w:val="24"/>
          <w:szCs w:val="24"/>
        </w:rPr>
      </w:pPr>
      <w:r w:rsidRPr="00FE6EBF">
        <w:rPr>
          <w:rFonts w:cs="Arial"/>
          <w:sz w:val="24"/>
          <w:szCs w:val="24"/>
        </w:rPr>
        <w:lastRenderedPageBreak/>
        <w:t>For</w:t>
      </w:r>
      <w:r w:rsidR="001E2FED" w:rsidRPr="00FE6EBF">
        <w:rPr>
          <w:rFonts w:cs="Arial"/>
          <w:sz w:val="24"/>
          <w:szCs w:val="24"/>
        </w:rPr>
        <w:t xml:space="preserve"> </w:t>
      </w:r>
      <w:r w:rsidR="00F926EC">
        <w:rPr>
          <w:rFonts w:cs="Arial"/>
          <w:sz w:val="24"/>
          <w:szCs w:val="24"/>
        </w:rPr>
        <w:t xml:space="preserve">quarrying </w:t>
      </w:r>
      <w:r w:rsidR="00E819A8">
        <w:rPr>
          <w:rFonts w:cs="Arial"/>
          <w:sz w:val="24"/>
          <w:szCs w:val="24"/>
        </w:rPr>
        <w:t>the main incr</w:t>
      </w:r>
      <w:r w:rsidR="00F926EC">
        <w:rPr>
          <w:rFonts w:cs="Arial"/>
          <w:sz w:val="24"/>
          <w:szCs w:val="24"/>
        </w:rPr>
        <w:t>ease was</w:t>
      </w:r>
      <w:r w:rsidR="00E819A8">
        <w:rPr>
          <w:rFonts w:cs="Arial"/>
          <w:sz w:val="24"/>
          <w:szCs w:val="24"/>
        </w:rPr>
        <w:t xml:space="preserve"> </w:t>
      </w:r>
      <w:r w:rsidR="00F926EC">
        <w:rPr>
          <w:rFonts w:cs="Arial"/>
          <w:sz w:val="24"/>
          <w:szCs w:val="24"/>
        </w:rPr>
        <w:t xml:space="preserve">registered in quarrying of stones 2.65% whereas it was 0% </w:t>
      </w:r>
      <w:r w:rsidR="00536E32">
        <w:rPr>
          <w:rFonts w:cs="Arial"/>
          <w:sz w:val="24"/>
          <w:szCs w:val="24"/>
        </w:rPr>
        <w:t>in last quarter.</w:t>
      </w:r>
    </w:p>
    <w:p w:rsidR="00536E32" w:rsidRDefault="00536E32" w:rsidP="001D084E">
      <w:pPr>
        <w:rPr>
          <w:rFonts w:cs="Arial"/>
          <w:sz w:val="24"/>
          <w:szCs w:val="24"/>
        </w:rPr>
      </w:pPr>
    </w:p>
    <w:p w:rsidR="0099301F" w:rsidRDefault="00E819A8" w:rsidP="00052E0E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In the non-Food </w:t>
      </w:r>
      <w:r w:rsidR="0088255C" w:rsidRPr="00FE6EBF">
        <w:rPr>
          <w:rFonts w:cs="Arial"/>
          <w:sz w:val="24"/>
          <w:szCs w:val="24"/>
        </w:rPr>
        <w:t>item</w:t>
      </w:r>
      <w:r w:rsidR="00D94950" w:rsidRPr="00FE6EBF">
        <w:rPr>
          <w:rFonts w:cs="Arial"/>
          <w:sz w:val="24"/>
          <w:szCs w:val="24"/>
        </w:rPr>
        <w:t>s</w:t>
      </w:r>
      <w:r w:rsidR="00A3693A" w:rsidRPr="00FE6EBF">
        <w:rPr>
          <w:rFonts w:cs="Arial"/>
          <w:sz w:val="24"/>
          <w:szCs w:val="24"/>
        </w:rPr>
        <w:t xml:space="preserve"> Index</w:t>
      </w:r>
      <w:r w:rsidR="00063665" w:rsidRPr="00FE6EBF">
        <w:rPr>
          <w:rFonts w:cs="Arial"/>
          <w:sz w:val="24"/>
          <w:szCs w:val="24"/>
        </w:rPr>
        <w:t xml:space="preserve">, the main </w:t>
      </w:r>
      <w:r w:rsidR="00785500" w:rsidRPr="00FE6EBF">
        <w:rPr>
          <w:rFonts w:cs="Arial"/>
          <w:sz w:val="24"/>
          <w:szCs w:val="24"/>
        </w:rPr>
        <w:t>increases were</w:t>
      </w:r>
      <w:r w:rsidR="00063665" w:rsidRPr="00FE6EBF">
        <w:rPr>
          <w:rFonts w:cs="Arial"/>
          <w:sz w:val="24"/>
          <w:szCs w:val="24"/>
        </w:rPr>
        <w:t xml:space="preserve"> registered in</w:t>
      </w:r>
      <w:r w:rsidR="00A571BF" w:rsidRPr="001D084E">
        <w:rPr>
          <w:rFonts w:cs="Arial"/>
          <w:sz w:val="24"/>
          <w:szCs w:val="24"/>
        </w:rPr>
        <w:t>:</w:t>
      </w:r>
      <w:r w:rsidR="004E32AC" w:rsidRPr="001D084E">
        <w:rPr>
          <w:rFonts w:cs="Arial"/>
          <w:sz w:val="24"/>
          <w:szCs w:val="24"/>
        </w:rPr>
        <w:t xml:space="preserve"> </w:t>
      </w:r>
      <w:r w:rsidR="001E4FAC">
        <w:rPr>
          <w:rFonts w:cs="Arial"/>
          <w:sz w:val="24"/>
          <w:szCs w:val="24"/>
        </w:rPr>
        <w:t>metal products index 4.18% and clothing 1.78%</w:t>
      </w:r>
      <w:r w:rsidR="00291B9B">
        <w:rPr>
          <w:rFonts w:cs="Arial"/>
          <w:sz w:val="24"/>
          <w:szCs w:val="24"/>
        </w:rPr>
        <w:t xml:space="preserve"> w</w:t>
      </w:r>
      <w:r w:rsidR="001E4FAC">
        <w:rPr>
          <w:rFonts w:cs="Arial"/>
          <w:sz w:val="24"/>
          <w:szCs w:val="24"/>
        </w:rPr>
        <w:t>hen they were 0% and 1.23% respectively</w:t>
      </w:r>
      <w:r w:rsidR="00072114">
        <w:rPr>
          <w:rFonts w:cs="Arial"/>
          <w:sz w:val="24"/>
          <w:szCs w:val="24"/>
        </w:rPr>
        <w:t xml:space="preserve"> in the first quarter.</w:t>
      </w:r>
    </w:p>
    <w:p w:rsidR="000B625B" w:rsidRDefault="000B625B" w:rsidP="00052E0E">
      <w:pPr>
        <w:rPr>
          <w:rFonts w:cs="Arial"/>
          <w:sz w:val="24"/>
          <w:szCs w:val="24"/>
        </w:rPr>
      </w:pPr>
    </w:p>
    <w:p w:rsidR="000B625B" w:rsidRPr="000B625B" w:rsidRDefault="000B625B" w:rsidP="00052E0E">
      <w:pPr>
        <w:rPr>
          <w:rFonts w:asciiTheme="minorHAnsi" w:hAnsiTheme="minorHAnsi"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In the area of </w:t>
      </w:r>
      <w:r w:rsidR="00125727">
        <w:rPr>
          <w:rFonts w:cs="Arial"/>
          <w:sz w:val="24"/>
          <w:szCs w:val="24"/>
        </w:rPr>
        <w:t>all-</w:t>
      </w:r>
      <w:r>
        <w:rPr>
          <w:rFonts w:cs="Arial"/>
          <w:sz w:val="24"/>
          <w:szCs w:val="24"/>
        </w:rPr>
        <w:t>food</w:t>
      </w:r>
      <w:r w:rsidR="00125727">
        <w:rPr>
          <w:rFonts w:cs="Arial"/>
          <w:sz w:val="24"/>
          <w:szCs w:val="24"/>
        </w:rPr>
        <w:t xml:space="preserve"> items </w:t>
      </w:r>
      <w:r>
        <w:rPr>
          <w:rFonts w:cs="Arial"/>
          <w:sz w:val="24"/>
          <w:szCs w:val="24"/>
        </w:rPr>
        <w:t xml:space="preserve">the main drivers were </w:t>
      </w:r>
      <w:r w:rsidRPr="000B625B">
        <w:rPr>
          <w:rFonts w:asciiTheme="minorHAnsi" w:hAnsiTheme="minorHAnsi" w:cs="Arial"/>
          <w:sz w:val="24"/>
          <w:szCs w:val="24"/>
        </w:rPr>
        <w:t>Grain mill Product Index</w:t>
      </w:r>
      <w:r>
        <w:rPr>
          <w:rFonts w:asciiTheme="minorHAnsi" w:hAnsiTheme="minorHAnsi" w:cs="Arial"/>
          <w:sz w:val="24"/>
          <w:szCs w:val="24"/>
        </w:rPr>
        <w:t xml:space="preserve"> 2.61% </w:t>
      </w:r>
      <w:r w:rsidRPr="00631D85">
        <w:rPr>
          <w:rFonts w:asciiTheme="minorHAnsi" w:hAnsiTheme="minorHAnsi" w:cs="Arial"/>
          <w:sz w:val="24"/>
          <w:szCs w:val="24"/>
        </w:rPr>
        <w:t>and Processed and preserved fish Index</w:t>
      </w:r>
      <w:r w:rsidR="00631D85">
        <w:rPr>
          <w:rFonts w:asciiTheme="minorHAnsi" w:hAnsiTheme="minorHAnsi" w:cs="Arial"/>
          <w:sz w:val="24"/>
          <w:szCs w:val="24"/>
        </w:rPr>
        <w:t xml:space="preserve"> 2.50</w:t>
      </w:r>
      <w:r w:rsidR="00125727">
        <w:rPr>
          <w:rFonts w:asciiTheme="minorHAnsi" w:hAnsiTheme="minorHAnsi" w:cs="Arial"/>
          <w:sz w:val="24"/>
          <w:szCs w:val="24"/>
        </w:rPr>
        <w:t>% whereas were 5.52% and -5.77% in the last quarter.</w:t>
      </w:r>
      <w:bookmarkStart w:id="0" w:name="_GoBack"/>
      <w:bookmarkEnd w:id="0"/>
    </w:p>
    <w:p w:rsidR="0099301F" w:rsidRDefault="009D41E1" w:rsidP="00052E0E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</w:t>
      </w:r>
      <w:r w:rsidR="003563AE">
        <w:rPr>
          <w:rFonts w:cs="Arial"/>
          <w:sz w:val="24"/>
          <w:szCs w:val="24"/>
        </w:rPr>
        <w:t xml:space="preserve"> </w:t>
      </w:r>
    </w:p>
    <w:p w:rsidR="00C74524" w:rsidRPr="00FE6EBF" w:rsidRDefault="00C74524" w:rsidP="00C74524">
      <w:pPr>
        <w:pStyle w:val="Caption"/>
        <w:keepNext/>
        <w:rPr>
          <w:rFonts w:cs="Arial"/>
          <w:sz w:val="24"/>
          <w:szCs w:val="24"/>
        </w:rPr>
      </w:pPr>
      <w:r w:rsidRPr="00FE6EBF">
        <w:rPr>
          <w:rFonts w:cs="Arial"/>
          <w:sz w:val="24"/>
          <w:szCs w:val="24"/>
        </w:rPr>
        <w:t xml:space="preserve">Table </w:t>
      </w:r>
      <w:r w:rsidR="00CF4EC9" w:rsidRPr="00FE6EBF">
        <w:rPr>
          <w:rFonts w:cs="Arial"/>
          <w:sz w:val="24"/>
          <w:szCs w:val="24"/>
        </w:rPr>
        <w:fldChar w:fldCharType="begin"/>
      </w:r>
      <w:r w:rsidR="00EF5F18" w:rsidRPr="00FE6EBF">
        <w:rPr>
          <w:rFonts w:cs="Arial"/>
          <w:sz w:val="24"/>
          <w:szCs w:val="24"/>
        </w:rPr>
        <w:instrText xml:space="preserve"> SEQ Table \* ARABIC </w:instrText>
      </w:r>
      <w:r w:rsidR="00CF4EC9" w:rsidRPr="00FE6EBF">
        <w:rPr>
          <w:rFonts w:cs="Arial"/>
          <w:sz w:val="24"/>
          <w:szCs w:val="24"/>
        </w:rPr>
        <w:fldChar w:fldCharType="separate"/>
      </w:r>
      <w:r w:rsidR="00C80AC5" w:rsidRPr="00FE6EBF">
        <w:rPr>
          <w:rFonts w:cs="Arial"/>
          <w:noProof/>
          <w:sz w:val="24"/>
          <w:szCs w:val="24"/>
        </w:rPr>
        <w:t>1</w:t>
      </w:r>
      <w:r w:rsidR="00CF4EC9" w:rsidRPr="00FE6EBF">
        <w:rPr>
          <w:rFonts w:cs="Arial"/>
          <w:sz w:val="24"/>
          <w:szCs w:val="24"/>
        </w:rPr>
        <w:fldChar w:fldCharType="end"/>
      </w:r>
      <w:r w:rsidRPr="00FE6EBF">
        <w:rPr>
          <w:rFonts w:cs="Arial"/>
          <w:sz w:val="24"/>
          <w:szCs w:val="24"/>
        </w:rPr>
        <w:t xml:space="preserve"> Quarterly Inflation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5"/>
        <w:gridCol w:w="1915"/>
        <w:gridCol w:w="1915"/>
        <w:gridCol w:w="1915"/>
        <w:gridCol w:w="1916"/>
      </w:tblGrid>
      <w:tr w:rsidR="00F94691" w:rsidRPr="00FE6EBF" w:rsidTr="00F94691">
        <w:tc>
          <w:tcPr>
            <w:tcW w:w="1915" w:type="dxa"/>
          </w:tcPr>
          <w:p w:rsidR="00F94691" w:rsidRPr="00FE6EBF" w:rsidRDefault="00F94691" w:rsidP="000C30AD">
            <w:pPr>
              <w:rPr>
                <w:rFonts w:cs="Arial"/>
                <w:sz w:val="24"/>
                <w:szCs w:val="24"/>
              </w:rPr>
            </w:pPr>
            <w:r w:rsidRPr="00FE6EBF">
              <w:rPr>
                <w:rFonts w:cs="Arial"/>
                <w:sz w:val="24"/>
                <w:szCs w:val="24"/>
              </w:rPr>
              <w:t>Year</w:t>
            </w:r>
          </w:p>
        </w:tc>
        <w:tc>
          <w:tcPr>
            <w:tcW w:w="1915" w:type="dxa"/>
          </w:tcPr>
          <w:p w:rsidR="00F94691" w:rsidRPr="00FE6EBF" w:rsidRDefault="00B81BE2" w:rsidP="000C30AD">
            <w:pPr>
              <w:rPr>
                <w:rFonts w:cs="Arial"/>
                <w:sz w:val="24"/>
                <w:szCs w:val="24"/>
              </w:rPr>
            </w:pPr>
            <w:r w:rsidRPr="00FE6EBF">
              <w:rPr>
                <w:rFonts w:cs="Arial"/>
                <w:sz w:val="24"/>
                <w:szCs w:val="24"/>
              </w:rPr>
              <w:t xml:space="preserve">     </w:t>
            </w:r>
            <w:r w:rsidR="00F94691" w:rsidRPr="00FE6EBF">
              <w:rPr>
                <w:rFonts w:cs="Arial"/>
                <w:sz w:val="24"/>
                <w:szCs w:val="24"/>
              </w:rPr>
              <w:t>Quarter 1</w:t>
            </w:r>
          </w:p>
        </w:tc>
        <w:tc>
          <w:tcPr>
            <w:tcW w:w="1915" w:type="dxa"/>
          </w:tcPr>
          <w:p w:rsidR="00F94691" w:rsidRPr="00FE6EBF" w:rsidRDefault="00B81BE2" w:rsidP="000C30AD">
            <w:pPr>
              <w:rPr>
                <w:rFonts w:cs="Arial"/>
                <w:sz w:val="24"/>
                <w:szCs w:val="24"/>
              </w:rPr>
            </w:pPr>
            <w:r w:rsidRPr="00FE6EBF">
              <w:rPr>
                <w:rFonts w:cs="Arial"/>
                <w:sz w:val="24"/>
                <w:szCs w:val="24"/>
              </w:rPr>
              <w:t xml:space="preserve">      </w:t>
            </w:r>
            <w:r w:rsidR="00F94691" w:rsidRPr="00FE6EBF">
              <w:rPr>
                <w:rFonts w:cs="Arial"/>
                <w:sz w:val="24"/>
                <w:szCs w:val="24"/>
              </w:rPr>
              <w:t>Quarter 2</w:t>
            </w:r>
          </w:p>
        </w:tc>
        <w:tc>
          <w:tcPr>
            <w:tcW w:w="1915" w:type="dxa"/>
          </w:tcPr>
          <w:p w:rsidR="00F94691" w:rsidRPr="00FE6EBF" w:rsidRDefault="00B81BE2" w:rsidP="000C30AD">
            <w:pPr>
              <w:rPr>
                <w:rFonts w:cs="Arial"/>
                <w:sz w:val="24"/>
                <w:szCs w:val="24"/>
              </w:rPr>
            </w:pPr>
            <w:r w:rsidRPr="00FE6EBF">
              <w:rPr>
                <w:rFonts w:cs="Arial"/>
                <w:sz w:val="24"/>
                <w:szCs w:val="24"/>
              </w:rPr>
              <w:t xml:space="preserve">      </w:t>
            </w:r>
            <w:r w:rsidR="00F94691" w:rsidRPr="00FE6EBF">
              <w:rPr>
                <w:rFonts w:cs="Arial"/>
                <w:sz w:val="24"/>
                <w:szCs w:val="24"/>
              </w:rPr>
              <w:t>Quarter 3</w:t>
            </w:r>
          </w:p>
        </w:tc>
        <w:tc>
          <w:tcPr>
            <w:tcW w:w="1916" w:type="dxa"/>
          </w:tcPr>
          <w:p w:rsidR="00F94691" w:rsidRPr="00FE6EBF" w:rsidRDefault="00B81BE2" w:rsidP="000C30AD">
            <w:pPr>
              <w:rPr>
                <w:rFonts w:cs="Arial"/>
                <w:sz w:val="24"/>
                <w:szCs w:val="24"/>
              </w:rPr>
            </w:pPr>
            <w:r w:rsidRPr="00FE6EBF">
              <w:rPr>
                <w:rFonts w:cs="Arial"/>
                <w:sz w:val="24"/>
                <w:szCs w:val="24"/>
              </w:rPr>
              <w:t xml:space="preserve">      </w:t>
            </w:r>
            <w:r w:rsidR="00F94691" w:rsidRPr="00FE6EBF">
              <w:rPr>
                <w:rFonts w:cs="Arial"/>
                <w:sz w:val="24"/>
                <w:szCs w:val="24"/>
              </w:rPr>
              <w:t>Quarter 4</w:t>
            </w:r>
          </w:p>
        </w:tc>
      </w:tr>
      <w:tr w:rsidR="00886A56" w:rsidRPr="00FE6EBF" w:rsidTr="0029319C">
        <w:tc>
          <w:tcPr>
            <w:tcW w:w="1915" w:type="dxa"/>
          </w:tcPr>
          <w:p w:rsidR="00886A56" w:rsidRPr="00FE6EBF" w:rsidRDefault="00886A56" w:rsidP="000C30AD">
            <w:pPr>
              <w:rPr>
                <w:rFonts w:cs="Arial"/>
                <w:sz w:val="24"/>
                <w:szCs w:val="24"/>
              </w:rPr>
            </w:pPr>
            <w:r w:rsidRPr="00FE6EBF">
              <w:rPr>
                <w:rFonts w:cs="Arial"/>
                <w:sz w:val="24"/>
                <w:szCs w:val="24"/>
              </w:rPr>
              <w:t>2017</w:t>
            </w:r>
          </w:p>
        </w:tc>
        <w:tc>
          <w:tcPr>
            <w:tcW w:w="1915" w:type="dxa"/>
          </w:tcPr>
          <w:p w:rsidR="00886A56" w:rsidRPr="00FE6EBF" w:rsidRDefault="00886A56" w:rsidP="000C30AD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915" w:type="dxa"/>
          </w:tcPr>
          <w:p w:rsidR="00886A56" w:rsidRPr="00FE6EBF" w:rsidRDefault="00886A56" w:rsidP="000C30AD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1915" w:type="dxa"/>
            <w:vAlign w:val="bottom"/>
          </w:tcPr>
          <w:p w:rsidR="00886A56" w:rsidRPr="00FE6EBF" w:rsidRDefault="00886A56" w:rsidP="00777DF9">
            <w:pPr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FE6EBF">
              <w:rPr>
                <w:rFonts w:cs="Arial"/>
                <w:color w:val="000000"/>
                <w:sz w:val="24"/>
                <w:szCs w:val="24"/>
              </w:rPr>
              <w:t>-1.49</w:t>
            </w:r>
          </w:p>
        </w:tc>
        <w:tc>
          <w:tcPr>
            <w:tcW w:w="1916" w:type="dxa"/>
            <w:vAlign w:val="bottom"/>
          </w:tcPr>
          <w:p w:rsidR="00886A56" w:rsidRPr="00FE6EBF" w:rsidRDefault="00886A56" w:rsidP="00777DF9">
            <w:pPr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FE6EBF">
              <w:rPr>
                <w:rFonts w:cs="Arial"/>
                <w:color w:val="000000"/>
                <w:sz w:val="24"/>
                <w:szCs w:val="24"/>
              </w:rPr>
              <w:t>-1.18</w:t>
            </w:r>
          </w:p>
        </w:tc>
      </w:tr>
      <w:tr w:rsidR="00886A56" w:rsidRPr="00FE6EBF" w:rsidTr="0029319C">
        <w:tc>
          <w:tcPr>
            <w:tcW w:w="1915" w:type="dxa"/>
          </w:tcPr>
          <w:p w:rsidR="00886A56" w:rsidRPr="00FE6EBF" w:rsidRDefault="00886A56" w:rsidP="000C30AD">
            <w:pPr>
              <w:rPr>
                <w:rFonts w:cs="Arial"/>
                <w:sz w:val="24"/>
                <w:szCs w:val="24"/>
              </w:rPr>
            </w:pPr>
            <w:r w:rsidRPr="00FE6EBF">
              <w:rPr>
                <w:rFonts w:cs="Arial"/>
                <w:sz w:val="24"/>
                <w:szCs w:val="24"/>
              </w:rPr>
              <w:t>2018</w:t>
            </w:r>
          </w:p>
        </w:tc>
        <w:tc>
          <w:tcPr>
            <w:tcW w:w="1915" w:type="dxa"/>
            <w:vAlign w:val="bottom"/>
          </w:tcPr>
          <w:p w:rsidR="00886A56" w:rsidRPr="00FE6EBF" w:rsidRDefault="00886A56" w:rsidP="00777DF9">
            <w:pPr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FE6EBF">
              <w:rPr>
                <w:rFonts w:cs="Arial"/>
                <w:color w:val="000000"/>
                <w:sz w:val="24"/>
                <w:szCs w:val="24"/>
              </w:rPr>
              <w:t>0.51</w:t>
            </w:r>
          </w:p>
        </w:tc>
        <w:tc>
          <w:tcPr>
            <w:tcW w:w="1915" w:type="dxa"/>
            <w:vAlign w:val="bottom"/>
          </w:tcPr>
          <w:p w:rsidR="00886A56" w:rsidRPr="00FE6EBF" w:rsidRDefault="00886A56" w:rsidP="00777DF9">
            <w:pPr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FE6EBF">
              <w:rPr>
                <w:rFonts w:cs="Arial"/>
                <w:color w:val="000000"/>
                <w:sz w:val="24"/>
                <w:szCs w:val="24"/>
              </w:rPr>
              <w:t>1.85</w:t>
            </w:r>
          </w:p>
        </w:tc>
        <w:tc>
          <w:tcPr>
            <w:tcW w:w="1915" w:type="dxa"/>
          </w:tcPr>
          <w:p w:rsidR="00886A56" w:rsidRPr="00FE6EBF" w:rsidRDefault="0060321A" w:rsidP="00777DF9">
            <w:pPr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FE6EBF">
              <w:rPr>
                <w:rFonts w:cs="Arial"/>
                <w:color w:val="000000"/>
                <w:sz w:val="24"/>
                <w:szCs w:val="24"/>
              </w:rPr>
              <w:t>3.14</w:t>
            </w:r>
          </w:p>
        </w:tc>
        <w:tc>
          <w:tcPr>
            <w:tcW w:w="1916" w:type="dxa"/>
          </w:tcPr>
          <w:p w:rsidR="00886A56" w:rsidRPr="00FE6EBF" w:rsidRDefault="00501207" w:rsidP="00777DF9">
            <w:pPr>
              <w:jc w:val="center"/>
              <w:rPr>
                <w:rFonts w:cs="Arial"/>
                <w:sz w:val="24"/>
                <w:szCs w:val="24"/>
              </w:rPr>
            </w:pPr>
            <w:r w:rsidRPr="00FE6EBF">
              <w:rPr>
                <w:rFonts w:cs="Arial"/>
                <w:sz w:val="24"/>
                <w:szCs w:val="24"/>
              </w:rPr>
              <w:t>1.36</w:t>
            </w:r>
          </w:p>
        </w:tc>
      </w:tr>
      <w:tr w:rsidR="00182664" w:rsidRPr="00FE6EBF" w:rsidTr="0029319C">
        <w:tc>
          <w:tcPr>
            <w:tcW w:w="1915" w:type="dxa"/>
          </w:tcPr>
          <w:p w:rsidR="00182664" w:rsidRPr="00FE6EBF" w:rsidRDefault="00182664" w:rsidP="000C30AD">
            <w:pPr>
              <w:rPr>
                <w:rFonts w:cs="Arial"/>
                <w:sz w:val="24"/>
                <w:szCs w:val="24"/>
              </w:rPr>
            </w:pPr>
            <w:r w:rsidRPr="00FE6EBF">
              <w:rPr>
                <w:rFonts w:cs="Arial"/>
                <w:sz w:val="24"/>
                <w:szCs w:val="24"/>
              </w:rPr>
              <w:t>2019</w:t>
            </w:r>
          </w:p>
        </w:tc>
        <w:tc>
          <w:tcPr>
            <w:tcW w:w="1915" w:type="dxa"/>
            <w:vAlign w:val="bottom"/>
          </w:tcPr>
          <w:p w:rsidR="00182664" w:rsidRPr="00FE6EBF" w:rsidRDefault="003C15DB" w:rsidP="00777DF9">
            <w:pPr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FE6EBF">
              <w:rPr>
                <w:rFonts w:cs="Arial"/>
                <w:color w:val="000000"/>
                <w:sz w:val="24"/>
                <w:szCs w:val="24"/>
              </w:rPr>
              <w:t>0.69</w:t>
            </w:r>
          </w:p>
        </w:tc>
        <w:tc>
          <w:tcPr>
            <w:tcW w:w="1915" w:type="dxa"/>
            <w:vAlign w:val="bottom"/>
          </w:tcPr>
          <w:p w:rsidR="00182664" w:rsidRPr="00FE6EBF" w:rsidRDefault="00FF07BE" w:rsidP="00777DF9">
            <w:pPr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FE6EBF">
              <w:rPr>
                <w:rFonts w:cs="Arial"/>
                <w:color w:val="000000"/>
                <w:sz w:val="24"/>
                <w:szCs w:val="24"/>
              </w:rPr>
              <w:t>1</w:t>
            </w:r>
            <w:r w:rsidR="00D94950" w:rsidRPr="00FE6EBF">
              <w:rPr>
                <w:rFonts w:cs="Arial"/>
                <w:color w:val="000000"/>
                <w:sz w:val="24"/>
                <w:szCs w:val="24"/>
              </w:rPr>
              <w:t>.39</w:t>
            </w:r>
          </w:p>
        </w:tc>
        <w:tc>
          <w:tcPr>
            <w:tcW w:w="1915" w:type="dxa"/>
          </w:tcPr>
          <w:p w:rsidR="00182664" w:rsidRPr="00FE6EBF" w:rsidRDefault="00FB7629" w:rsidP="00777DF9">
            <w:pPr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1.55</w:t>
            </w:r>
          </w:p>
        </w:tc>
        <w:tc>
          <w:tcPr>
            <w:tcW w:w="1916" w:type="dxa"/>
          </w:tcPr>
          <w:p w:rsidR="00182664" w:rsidRPr="00FE6EBF" w:rsidRDefault="000A4194" w:rsidP="00777DF9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1.20</w:t>
            </w:r>
          </w:p>
        </w:tc>
      </w:tr>
      <w:tr w:rsidR="00E63155" w:rsidRPr="00FE6EBF" w:rsidTr="0029319C">
        <w:tc>
          <w:tcPr>
            <w:tcW w:w="1915" w:type="dxa"/>
          </w:tcPr>
          <w:p w:rsidR="00E63155" w:rsidRPr="00FE6EBF" w:rsidRDefault="00E63155" w:rsidP="000C30AD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2020</w:t>
            </w:r>
          </w:p>
        </w:tc>
        <w:tc>
          <w:tcPr>
            <w:tcW w:w="1915" w:type="dxa"/>
            <w:vAlign w:val="bottom"/>
          </w:tcPr>
          <w:p w:rsidR="00E63155" w:rsidRPr="00FE6EBF" w:rsidRDefault="007A30B7" w:rsidP="00777DF9">
            <w:pPr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 xml:space="preserve">-2.83 </w:t>
            </w:r>
          </w:p>
        </w:tc>
        <w:tc>
          <w:tcPr>
            <w:tcW w:w="1915" w:type="dxa"/>
            <w:vAlign w:val="bottom"/>
          </w:tcPr>
          <w:p w:rsidR="00E63155" w:rsidRPr="00FE6EBF" w:rsidRDefault="00291B9B" w:rsidP="00777DF9">
            <w:pPr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1.15</w:t>
            </w:r>
          </w:p>
        </w:tc>
        <w:tc>
          <w:tcPr>
            <w:tcW w:w="1915" w:type="dxa"/>
          </w:tcPr>
          <w:p w:rsidR="00E63155" w:rsidRDefault="00E63155" w:rsidP="00777DF9">
            <w:pPr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916" w:type="dxa"/>
          </w:tcPr>
          <w:p w:rsidR="00E63155" w:rsidRDefault="00E63155" w:rsidP="00777DF9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</w:tbl>
    <w:p w:rsidR="000C30AD" w:rsidRPr="00FE6EBF" w:rsidRDefault="000C30AD" w:rsidP="000C30AD">
      <w:pPr>
        <w:rPr>
          <w:rFonts w:cs="Arial"/>
          <w:sz w:val="24"/>
          <w:szCs w:val="24"/>
        </w:rPr>
      </w:pPr>
    </w:p>
    <w:p w:rsidR="00342BD5" w:rsidRPr="00FE6EBF" w:rsidRDefault="00BD128A" w:rsidP="00A4194D">
      <w:pPr>
        <w:rPr>
          <w:rFonts w:cs="Arial"/>
          <w:sz w:val="24"/>
          <w:szCs w:val="24"/>
        </w:rPr>
      </w:pPr>
      <w:r w:rsidRPr="00FE6EBF">
        <w:rPr>
          <w:rFonts w:cs="Arial"/>
          <w:sz w:val="24"/>
          <w:szCs w:val="24"/>
        </w:rPr>
        <w:t>Again</w:t>
      </w:r>
      <w:r w:rsidR="004945B3" w:rsidRPr="00FE6EBF">
        <w:rPr>
          <w:rFonts w:cs="Arial"/>
          <w:sz w:val="24"/>
          <w:szCs w:val="24"/>
        </w:rPr>
        <w:t xml:space="preserve"> </w:t>
      </w:r>
      <w:r w:rsidR="00A4194D" w:rsidRPr="00FE6EBF">
        <w:rPr>
          <w:rFonts w:cs="Arial"/>
          <w:sz w:val="24"/>
          <w:szCs w:val="24"/>
        </w:rPr>
        <w:t>Inflation</w:t>
      </w:r>
      <w:r w:rsidR="00375AC7">
        <w:rPr>
          <w:rFonts w:cs="Arial"/>
          <w:sz w:val="24"/>
          <w:szCs w:val="24"/>
        </w:rPr>
        <w:t xml:space="preserve"> measured on point to point basi</w:t>
      </w:r>
      <w:r w:rsidR="00A4194D" w:rsidRPr="00FE6EBF">
        <w:rPr>
          <w:rFonts w:cs="Arial"/>
          <w:sz w:val="24"/>
          <w:szCs w:val="24"/>
        </w:rPr>
        <w:t xml:space="preserve">s registered </w:t>
      </w:r>
      <w:r w:rsidR="008D6940" w:rsidRPr="00FE6EBF">
        <w:rPr>
          <w:rFonts w:cs="Arial"/>
          <w:sz w:val="24"/>
          <w:szCs w:val="24"/>
        </w:rPr>
        <w:t xml:space="preserve">an inflationary rate of </w:t>
      </w:r>
      <w:r w:rsidR="00DD68D0" w:rsidRPr="00FE6EBF">
        <w:rPr>
          <w:rFonts w:cs="Arial"/>
          <w:sz w:val="24"/>
          <w:szCs w:val="24"/>
        </w:rPr>
        <w:t>(</w:t>
      </w:r>
      <w:r w:rsidR="007A3857">
        <w:rPr>
          <w:rFonts w:cs="Arial"/>
          <w:sz w:val="24"/>
          <w:szCs w:val="24"/>
        </w:rPr>
        <w:t>1.58</w:t>
      </w:r>
      <w:r w:rsidR="0048736D" w:rsidRPr="00FE6EBF">
        <w:rPr>
          <w:rFonts w:cs="Arial"/>
          <w:sz w:val="24"/>
          <w:szCs w:val="24"/>
        </w:rPr>
        <w:t>%</w:t>
      </w:r>
      <w:r w:rsidR="00DD68D0" w:rsidRPr="00FE6EBF">
        <w:rPr>
          <w:rFonts w:cs="Arial"/>
          <w:sz w:val="24"/>
          <w:szCs w:val="24"/>
        </w:rPr>
        <w:t>)</w:t>
      </w:r>
      <w:r w:rsidR="00DA1D61">
        <w:rPr>
          <w:rFonts w:cs="Arial"/>
          <w:sz w:val="24"/>
          <w:szCs w:val="24"/>
        </w:rPr>
        <w:t xml:space="preserve"> that is from Index of 109.29</w:t>
      </w:r>
      <w:r w:rsidR="00375AC7">
        <w:rPr>
          <w:rFonts w:cs="Arial"/>
          <w:sz w:val="24"/>
          <w:szCs w:val="24"/>
        </w:rPr>
        <w:t xml:space="preserve"> </w:t>
      </w:r>
      <w:r w:rsidR="006823D1">
        <w:rPr>
          <w:rFonts w:cs="Arial"/>
          <w:sz w:val="24"/>
          <w:szCs w:val="24"/>
        </w:rPr>
        <w:t>i</w:t>
      </w:r>
      <w:r w:rsidR="00DA1D61">
        <w:rPr>
          <w:rFonts w:cs="Arial"/>
          <w:sz w:val="24"/>
          <w:szCs w:val="24"/>
        </w:rPr>
        <w:t>n June</w:t>
      </w:r>
      <w:r w:rsidR="00375AC7">
        <w:rPr>
          <w:rFonts w:cs="Arial"/>
          <w:sz w:val="24"/>
          <w:szCs w:val="24"/>
        </w:rPr>
        <w:t xml:space="preserve"> 2019 </w:t>
      </w:r>
      <w:r w:rsidR="008D6940" w:rsidRPr="00FE6EBF">
        <w:rPr>
          <w:rFonts w:cs="Arial"/>
          <w:sz w:val="24"/>
          <w:szCs w:val="24"/>
        </w:rPr>
        <w:t>to Index</w:t>
      </w:r>
      <w:r w:rsidR="00375AC7">
        <w:rPr>
          <w:rFonts w:cs="Arial"/>
          <w:sz w:val="24"/>
          <w:szCs w:val="24"/>
        </w:rPr>
        <w:t xml:space="preserve"> of </w:t>
      </w:r>
      <w:r w:rsidR="00DA1D61">
        <w:rPr>
          <w:rFonts w:cs="Arial"/>
          <w:sz w:val="24"/>
          <w:szCs w:val="24"/>
        </w:rPr>
        <w:t>111.56 June</w:t>
      </w:r>
      <w:r w:rsidR="007C39F0">
        <w:rPr>
          <w:rFonts w:cs="Arial"/>
          <w:sz w:val="24"/>
          <w:szCs w:val="24"/>
        </w:rPr>
        <w:t xml:space="preserve"> 2020</w:t>
      </w:r>
      <w:proofErr w:type="gramStart"/>
      <w:r w:rsidR="007C39F0">
        <w:rPr>
          <w:rFonts w:cs="Arial"/>
          <w:sz w:val="24"/>
          <w:szCs w:val="24"/>
        </w:rPr>
        <w:t>.</w:t>
      </w:r>
      <w:r w:rsidR="00A4194D" w:rsidRPr="00FE6EBF">
        <w:rPr>
          <w:rFonts w:cs="Arial"/>
          <w:sz w:val="24"/>
          <w:szCs w:val="24"/>
        </w:rPr>
        <w:t>.</w:t>
      </w:r>
      <w:proofErr w:type="gramEnd"/>
      <w:r w:rsidR="00A4194D" w:rsidRPr="00FE6EBF">
        <w:rPr>
          <w:rFonts w:cs="Arial"/>
          <w:sz w:val="24"/>
          <w:szCs w:val="24"/>
        </w:rPr>
        <w:t xml:space="preserve"> This result is due to </w:t>
      </w:r>
      <w:r w:rsidR="0048736D" w:rsidRPr="00FE6EBF">
        <w:rPr>
          <w:rFonts w:cs="Arial"/>
          <w:sz w:val="24"/>
          <w:szCs w:val="24"/>
        </w:rPr>
        <w:t>p</w:t>
      </w:r>
      <w:r w:rsidR="006F77D8" w:rsidRPr="00FE6EBF">
        <w:rPr>
          <w:rFonts w:cs="Arial"/>
          <w:sz w:val="24"/>
          <w:szCs w:val="24"/>
        </w:rPr>
        <w:t>rice increase in</w:t>
      </w:r>
      <w:r w:rsidR="00342BD5" w:rsidRPr="00FE6EBF">
        <w:rPr>
          <w:rFonts w:cs="Arial"/>
          <w:sz w:val="24"/>
          <w:szCs w:val="24"/>
        </w:rPr>
        <w:t>:</w:t>
      </w:r>
      <w:r w:rsidR="00FD73C9" w:rsidRPr="00FD73C9">
        <w:rPr>
          <w:rFonts w:cs="Arial"/>
          <w:sz w:val="24"/>
          <w:szCs w:val="24"/>
        </w:rPr>
        <w:t xml:space="preserve"> </w:t>
      </w:r>
      <w:r w:rsidR="00FD73C9">
        <w:rPr>
          <w:rFonts w:cs="Arial"/>
          <w:sz w:val="24"/>
          <w:szCs w:val="24"/>
        </w:rPr>
        <w:t xml:space="preserve">Industrial </w:t>
      </w:r>
      <w:r w:rsidR="00B84ECB">
        <w:rPr>
          <w:rFonts w:cs="Arial"/>
          <w:sz w:val="24"/>
          <w:szCs w:val="24"/>
        </w:rPr>
        <w:t>service (10.33</w:t>
      </w:r>
      <w:r w:rsidR="00FD73C9" w:rsidRPr="00FE6EBF">
        <w:rPr>
          <w:rFonts w:cs="Arial"/>
          <w:sz w:val="24"/>
          <w:szCs w:val="24"/>
        </w:rPr>
        <w:t>%);</w:t>
      </w:r>
      <w:r w:rsidR="00B84ECB">
        <w:rPr>
          <w:rFonts w:cs="Arial"/>
          <w:sz w:val="24"/>
          <w:szCs w:val="24"/>
        </w:rPr>
        <w:t xml:space="preserve"> non-food (4.08%) and </w:t>
      </w:r>
      <w:r w:rsidR="00FD73C9">
        <w:rPr>
          <w:rFonts w:cs="Arial"/>
          <w:sz w:val="24"/>
          <w:szCs w:val="24"/>
        </w:rPr>
        <w:t xml:space="preserve"> </w:t>
      </w:r>
      <w:r w:rsidR="00FD73C9" w:rsidRPr="00FE6EBF">
        <w:rPr>
          <w:rFonts w:cs="Arial"/>
          <w:sz w:val="24"/>
          <w:szCs w:val="24"/>
        </w:rPr>
        <w:t xml:space="preserve"> </w:t>
      </w:r>
      <w:r w:rsidR="00E51B05" w:rsidRPr="00E51B05">
        <w:rPr>
          <w:rFonts w:cs="Arial"/>
          <w:sz w:val="24"/>
          <w:szCs w:val="24"/>
        </w:rPr>
        <w:t xml:space="preserve"> </w:t>
      </w:r>
      <w:r w:rsidR="00FD73C9" w:rsidRPr="00FE6EBF">
        <w:rPr>
          <w:rFonts w:cs="Arial"/>
          <w:sz w:val="24"/>
          <w:szCs w:val="24"/>
        </w:rPr>
        <w:t>quarryi</w:t>
      </w:r>
      <w:r w:rsidR="00B84ECB">
        <w:rPr>
          <w:rFonts w:cs="Arial"/>
          <w:sz w:val="24"/>
          <w:szCs w:val="24"/>
        </w:rPr>
        <w:t>ng of stone and sand Index (1.92</w:t>
      </w:r>
      <w:r w:rsidR="00FD73C9" w:rsidRPr="00FE6EBF">
        <w:rPr>
          <w:rFonts w:cs="Arial"/>
          <w:sz w:val="24"/>
          <w:szCs w:val="24"/>
        </w:rPr>
        <w:t>%).</w:t>
      </w:r>
      <w:r w:rsidR="00E23FFA">
        <w:rPr>
          <w:rFonts w:cs="Arial"/>
          <w:sz w:val="24"/>
          <w:szCs w:val="24"/>
        </w:rPr>
        <w:t xml:space="preserve"> </w:t>
      </w:r>
    </w:p>
    <w:p w:rsidR="001729DB" w:rsidRDefault="001729DB" w:rsidP="00193E9A">
      <w:pPr>
        <w:rPr>
          <w:rFonts w:cs="Arial"/>
          <w:sz w:val="24"/>
          <w:szCs w:val="24"/>
        </w:rPr>
      </w:pPr>
    </w:p>
    <w:p w:rsidR="00193E9A" w:rsidRDefault="00193E9A" w:rsidP="00193E9A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In the area of </w:t>
      </w:r>
      <w:r w:rsidRPr="00FE6EBF">
        <w:rPr>
          <w:rFonts w:cs="Arial"/>
          <w:sz w:val="24"/>
          <w:szCs w:val="24"/>
        </w:rPr>
        <w:t>Industrial service Index</w:t>
      </w:r>
      <w:r>
        <w:rPr>
          <w:rFonts w:cs="Arial"/>
          <w:sz w:val="24"/>
          <w:szCs w:val="24"/>
        </w:rPr>
        <w:t xml:space="preserve"> the increase was due to: </w:t>
      </w:r>
      <w:r w:rsidRPr="00FE6EBF">
        <w:rPr>
          <w:rFonts w:cs="Arial"/>
          <w:sz w:val="24"/>
          <w:szCs w:val="24"/>
        </w:rPr>
        <w:t xml:space="preserve">price </w:t>
      </w:r>
      <w:r>
        <w:rPr>
          <w:rFonts w:cs="Arial"/>
          <w:sz w:val="24"/>
          <w:szCs w:val="24"/>
        </w:rPr>
        <w:t xml:space="preserve">rise </w:t>
      </w:r>
      <w:r w:rsidRPr="00FE6EBF">
        <w:rPr>
          <w:rFonts w:cs="Arial"/>
          <w:sz w:val="24"/>
          <w:szCs w:val="24"/>
        </w:rPr>
        <w:t xml:space="preserve">of repair of transport equipment except motor vehicle Index </w:t>
      </w:r>
      <w:r>
        <w:rPr>
          <w:rFonts w:cs="Arial"/>
          <w:sz w:val="24"/>
          <w:szCs w:val="24"/>
        </w:rPr>
        <w:t>(</w:t>
      </w:r>
      <w:r w:rsidR="00B84ECB">
        <w:rPr>
          <w:rFonts w:cs="Arial"/>
          <w:sz w:val="24"/>
          <w:szCs w:val="24"/>
        </w:rPr>
        <w:t>37.15</w:t>
      </w:r>
      <w:r w:rsidRPr="00FE6EBF">
        <w:rPr>
          <w:rFonts w:cs="Arial"/>
          <w:sz w:val="24"/>
          <w:szCs w:val="24"/>
        </w:rPr>
        <w:t>%)</w:t>
      </w:r>
      <w:r>
        <w:rPr>
          <w:rFonts w:cs="Arial"/>
          <w:sz w:val="24"/>
          <w:szCs w:val="24"/>
        </w:rPr>
        <w:t xml:space="preserve"> and repair of electrical equipment (2.19%)</w:t>
      </w:r>
    </w:p>
    <w:p w:rsidR="001729DB" w:rsidRDefault="001729DB" w:rsidP="00672A69">
      <w:pPr>
        <w:rPr>
          <w:rFonts w:asciiTheme="minorHAnsi" w:hAnsiTheme="minorHAnsi" w:cs="Arial"/>
          <w:sz w:val="24"/>
          <w:szCs w:val="24"/>
        </w:rPr>
      </w:pPr>
    </w:p>
    <w:p w:rsidR="00E74968" w:rsidRPr="00EE71DF" w:rsidRDefault="003A4F0C" w:rsidP="00E74968">
      <w:pPr>
        <w:rPr>
          <w:rFonts w:cs="Arial"/>
          <w:sz w:val="16"/>
          <w:szCs w:val="16"/>
        </w:rPr>
      </w:pPr>
      <w:r w:rsidRPr="00672A69">
        <w:rPr>
          <w:rFonts w:asciiTheme="minorHAnsi" w:hAnsiTheme="minorHAnsi" w:cs="Arial"/>
          <w:sz w:val="24"/>
          <w:szCs w:val="24"/>
        </w:rPr>
        <w:t>So in the non-food item Index</w:t>
      </w:r>
      <w:r w:rsidR="00672A69">
        <w:rPr>
          <w:rFonts w:asciiTheme="minorHAnsi" w:hAnsiTheme="minorHAnsi" w:cs="Arial"/>
          <w:sz w:val="24"/>
          <w:szCs w:val="24"/>
        </w:rPr>
        <w:t xml:space="preserve"> the main</w:t>
      </w:r>
      <w:r w:rsidRPr="00672A69">
        <w:rPr>
          <w:rFonts w:asciiTheme="minorHAnsi" w:hAnsiTheme="minorHAnsi" w:cs="Arial"/>
          <w:sz w:val="24"/>
          <w:szCs w:val="24"/>
        </w:rPr>
        <w:t xml:space="preserve"> increase were in </w:t>
      </w:r>
      <w:r w:rsidR="001729DB">
        <w:rPr>
          <w:rFonts w:asciiTheme="minorHAnsi" w:hAnsiTheme="minorHAnsi" w:cs="Arial"/>
          <w:sz w:val="24"/>
          <w:szCs w:val="24"/>
        </w:rPr>
        <w:t xml:space="preserve">metal products (10.18%); </w:t>
      </w:r>
      <w:r w:rsidR="001C4482">
        <w:rPr>
          <w:rFonts w:asciiTheme="minorHAnsi" w:hAnsiTheme="minorHAnsi" w:cs="Arial"/>
          <w:sz w:val="24"/>
          <w:szCs w:val="24"/>
        </w:rPr>
        <w:t>wood products (7.39%)</w:t>
      </w:r>
      <w:r w:rsidR="005736C9">
        <w:rPr>
          <w:rFonts w:asciiTheme="minorHAnsi" w:hAnsiTheme="minorHAnsi" w:cs="Arial"/>
          <w:sz w:val="24"/>
          <w:szCs w:val="24"/>
        </w:rPr>
        <w:t xml:space="preserve">, clothing (4.90%), </w:t>
      </w:r>
      <w:r w:rsidR="00515FC8" w:rsidRPr="00672A69">
        <w:rPr>
          <w:rFonts w:asciiTheme="minorHAnsi" w:hAnsiTheme="minorHAnsi" w:cs="Arial"/>
          <w:sz w:val="24"/>
          <w:szCs w:val="24"/>
        </w:rPr>
        <w:t>Printing service activities ,</w:t>
      </w:r>
      <w:r w:rsidR="005736C9">
        <w:rPr>
          <w:rFonts w:asciiTheme="minorHAnsi" w:hAnsiTheme="minorHAnsi" w:cs="Arial"/>
          <w:sz w:val="24"/>
          <w:szCs w:val="24"/>
        </w:rPr>
        <w:t>related to printing Index (4.72</w:t>
      </w:r>
      <w:r w:rsidR="00515FC8" w:rsidRPr="00672A69">
        <w:rPr>
          <w:rFonts w:asciiTheme="minorHAnsi" w:hAnsiTheme="minorHAnsi" w:cs="Arial"/>
          <w:sz w:val="24"/>
          <w:szCs w:val="24"/>
        </w:rPr>
        <w:t xml:space="preserve">%), </w:t>
      </w:r>
      <w:r w:rsidR="005736C9" w:rsidRPr="005736C9">
        <w:rPr>
          <w:rFonts w:asciiTheme="minorHAnsi" w:hAnsiTheme="minorHAnsi" w:cs="Arial"/>
          <w:sz w:val="24"/>
          <w:szCs w:val="24"/>
        </w:rPr>
        <w:t>Soap, detergents, cleaning and polishing preparation Index</w:t>
      </w:r>
      <w:r w:rsidR="005736C9">
        <w:rPr>
          <w:rFonts w:asciiTheme="minorHAnsi" w:hAnsiTheme="minorHAnsi" w:cs="Arial"/>
          <w:sz w:val="24"/>
          <w:szCs w:val="24"/>
        </w:rPr>
        <w:t xml:space="preserve"> (1.52%) and </w:t>
      </w:r>
      <w:r w:rsidR="005736C9" w:rsidRPr="005736C9">
        <w:rPr>
          <w:rFonts w:asciiTheme="minorHAnsi" w:hAnsiTheme="minorHAnsi" w:cs="Arial"/>
          <w:sz w:val="24"/>
          <w:szCs w:val="24"/>
        </w:rPr>
        <w:t>Other non-metallic mineral products Index</w:t>
      </w:r>
      <w:r w:rsidR="005736C9">
        <w:rPr>
          <w:rFonts w:asciiTheme="minorHAnsi" w:hAnsiTheme="minorHAnsi" w:cs="Arial"/>
          <w:sz w:val="24"/>
          <w:szCs w:val="24"/>
        </w:rPr>
        <w:t xml:space="preserve"> (1.52%).</w:t>
      </w:r>
    </w:p>
    <w:p w:rsidR="0087639B" w:rsidRDefault="0087639B" w:rsidP="004C0CB0">
      <w:pPr>
        <w:rPr>
          <w:rFonts w:cs="Arial"/>
          <w:sz w:val="24"/>
          <w:szCs w:val="24"/>
        </w:rPr>
      </w:pPr>
    </w:p>
    <w:p w:rsidR="007A48F5" w:rsidRPr="00FE6EBF" w:rsidRDefault="00C56240" w:rsidP="00A4194D">
      <w:pPr>
        <w:rPr>
          <w:rFonts w:cs="Arial"/>
          <w:sz w:val="24"/>
          <w:szCs w:val="24"/>
        </w:rPr>
      </w:pPr>
      <w:r w:rsidRPr="00FE6EBF">
        <w:rPr>
          <w:rFonts w:cs="Arial"/>
          <w:sz w:val="24"/>
          <w:szCs w:val="24"/>
        </w:rPr>
        <w:t>Using the</w:t>
      </w:r>
      <w:r w:rsidR="00CB2EB8" w:rsidRPr="00FE6EBF">
        <w:rPr>
          <w:rFonts w:cs="Arial"/>
          <w:sz w:val="24"/>
          <w:szCs w:val="24"/>
        </w:rPr>
        <w:t xml:space="preserve"> 12 Months</w:t>
      </w:r>
      <w:r w:rsidRPr="00FE6EBF">
        <w:rPr>
          <w:rFonts w:cs="Arial"/>
          <w:sz w:val="24"/>
          <w:szCs w:val="24"/>
        </w:rPr>
        <w:t xml:space="preserve"> moving average inflation</w:t>
      </w:r>
      <w:r w:rsidR="008B4D33">
        <w:rPr>
          <w:rFonts w:cs="Arial"/>
          <w:sz w:val="24"/>
          <w:szCs w:val="24"/>
        </w:rPr>
        <w:t xml:space="preserve"> rate is 3.05</w:t>
      </w:r>
      <w:r w:rsidR="00CB2EB8" w:rsidRPr="00FE6EBF">
        <w:rPr>
          <w:rFonts w:cs="Arial"/>
          <w:sz w:val="24"/>
          <w:szCs w:val="24"/>
        </w:rPr>
        <w:t>%. That</w:t>
      </w:r>
      <w:r w:rsidR="005736C9">
        <w:rPr>
          <w:rFonts w:cs="Arial"/>
          <w:sz w:val="24"/>
          <w:szCs w:val="24"/>
        </w:rPr>
        <w:t xml:space="preserve"> is from July</w:t>
      </w:r>
      <w:r w:rsidR="008B4D33">
        <w:rPr>
          <w:rFonts w:cs="Arial"/>
          <w:sz w:val="24"/>
          <w:szCs w:val="24"/>
        </w:rPr>
        <w:t xml:space="preserve"> 2019 to June</w:t>
      </w:r>
      <w:r w:rsidR="00086C01">
        <w:rPr>
          <w:rFonts w:cs="Arial"/>
          <w:sz w:val="24"/>
          <w:szCs w:val="24"/>
        </w:rPr>
        <w:t xml:space="preserve"> 2020.</w:t>
      </w:r>
    </w:p>
    <w:p w:rsidR="001972C4" w:rsidRPr="008A2D05" w:rsidRDefault="001972C4" w:rsidP="00FC140D">
      <w:pPr>
        <w:rPr>
          <w:rFonts w:cs="Arial"/>
          <w:sz w:val="28"/>
          <w:szCs w:val="28"/>
        </w:rPr>
      </w:pPr>
    </w:p>
    <w:tbl>
      <w:tblPr>
        <w:tblpPr w:leftFromText="180" w:rightFromText="180" w:vertAnchor="text" w:horzAnchor="page" w:tblpX="1426" w:tblpY="153"/>
        <w:tblW w:w="9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FFCC"/>
        <w:tblLayout w:type="fixed"/>
        <w:tblLook w:val="01E0" w:firstRow="1" w:lastRow="1" w:firstColumn="1" w:lastColumn="1" w:noHBand="0" w:noVBand="0"/>
      </w:tblPr>
      <w:tblGrid>
        <w:gridCol w:w="9630"/>
      </w:tblGrid>
      <w:tr w:rsidR="00F94691" w:rsidRPr="008A2D05" w:rsidTr="0029319C">
        <w:trPr>
          <w:trHeight w:val="70"/>
        </w:trPr>
        <w:tc>
          <w:tcPr>
            <w:tcW w:w="9630" w:type="dxa"/>
            <w:shd w:val="clear" w:color="auto" w:fill="CCFFCC"/>
          </w:tcPr>
          <w:p w:rsidR="00F94691" w:rsidRPr="008A2D05" w:rsidRDefault="00F94691" w:rsidP="0029319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8A2D05">
              <w:rPr>
                <w:rFonts w:cs="Arial"/>
                <w:b/>
                <w:sz w:val="18"/>
                <w:szCs w:val="18"/>
              </w:rPr>
              <w:t>CONTACTS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>The Gambia Bureau of Statistics (GBOS)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proofErr w:type="spellStart"/>
            <w:r w:rsidRPr="008A2D05">
              <w:rPr>
                <w:rFonts w:cs="Arial"/>
                <w:sz w:val="18"/>
                <w:szCs w:val="18"/>
              </w:rPr>
              <w:t>Kanifing</w:t>
            </w:r>
            <w:proofErr w:type="spellEnd"/>
            <w:r w:rsidRPr="008A2D05">
              <w:rPr>
                <w:rFonts w:cs="Arial"/>
                <w:sz w:val="18"/>
                <w:szCs w:val="18"/>
              </w:rPr>
              <w:t xml:space="preserve"> Institutional Layout  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  <w:lang w:val="en-US"/>
              </w:rPr>
            </w:pPr>
            <w:proofErr w:type="spellStart"/>
            <w:r w:rsidRPr="008A2D05">
              <w:rPr>
                <w:rFonts w:cs="Arial"/>
                <w:sz w:val="18"/>
                <w:szCs w:val="18"/>
                <w:lang w:val="en-US"/>
              </w:rPr>
              <w:t>P.O.Box</w:t>
            </w:r>
            <w:proofErr w:type="spellEnd"/>
            <w:r w:rsidRPr="008A2D05">
              <w:rPr>
                <w:rFonts w:cs="Arial"/>
                <w:sz w:val="18"/>
                <w:szCs w:val="18"/>
                <w:lang w:val="en-US"/>
              </w:rPr>
              <w:t xml:space="preserve"> 3504 </w:t>
            </w:r>
            <w:proofErr w:type="spellStart"/>
            <w:r w:rsidRPr="008A2D05">
              <w:rPr>
                <w:rFonts w:cs="Arial"/>
                <w:sz w:val="18"/>
                <w:szCs w:val="18"/>
                <w:lang w:val="en-US"/>
              </w:rPr>
              <w:t>Serekunda</w:t>
            </w:r>
            <w:proofErr w:type="spellEnd"/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  <w:lang w:val="en-US"/>
              </w:rPr>
            </w:pPr>
            <w:r w:rsidRPr="008A2D05">
              <w:rPr>
                <w:rFonts w:cs="Arial"/>
                <w:sz w:val="18"/>
                <w:szCs w:val="18"/>
                <w:lang w:val="en-US"/>
              </w:rPr>
              <w:t>Tel. (220) 439 4529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 xml:space="preserve">Fax. (220) 437 7848 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 xml:space="preserve"> Web site: </w:t>
            </w:r>
            <w:r w:rsidR="009D7D8F" w:rsidRPr="008A2D05">
              <w:rPr>
                <w:rFonts w:cs="Arial"/>
                <w:sz w:val="18"/>
                <w:szCs w:val="18"/>
              </w:rPr>
              <w:t>www.data.gbos.gov.gm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 xml:space="preserve">Publication Director:  </w:t>
            </w:r>
            <w:proofErr w:type="spellStart"/>
            <w:r w:rsidRPr="008A2D05">
              <w:rPr>
                <w:rFonts w:cs="Arial"/>
                <w:sz w:val="18"/>
                <w:szCs w:val="18"/>
              </w:rPr>
              <w:t>Mr.</w:t>
            </w:r>
            <w:proofErr w:type="spellEnd"/>
            <w:r w:rsidRPr="008A2D05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8A2D05">
              <w:rPr>
                <w:rFonts w:cs="Arial"/>
                <w:sz w:val="18"/>
                <w:szCs w:val="18"/>
              </w:rPr>
              <w:t>Nyakassi</w:t>
            </w:r>
            <w:proofErr w:type="spellEnd"/>
            <w:r w:rsidRPr="008A2D05">
              <w:rPr>
                <w:rFonts w:cs="Arial"/>
                <w:sz w:val="18"/>
                <w:szCs w:val="18"/>
              </w:rPr>
              <w:t xml:space="preserve">  M. B. </w:t>
            </w:r>
            <w:proofErr w:type="spellStart"/>
            <w:r w:rsidRPr="008A2D05">
              <w:rPr>
                <w:rFonts w:cs="Arial"/>
                <w:sz w:val="18"/>
                <w:szCs w:val="18"/>
              </w:rPr>
              <w:t>Sanyang</w:t>
            </w:r>
            <w:proofErr w:type="spellEnd"/>
            <w:r w:rsidRPr="008A2D05">
              <w:rPr>
                <w:rFonts w:cs="Arial"/>
                <w:sz w:val="18"/>
                <w:szCs w:val="18"/>
              </w:rPr>
              <w:t>, Statistician- General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>Pub</w:t>
            </w:r>
            <w:r w:rsidR="00DB7B0E">
              <w:rPr>
                <w:rFonts w:cs="Arial"/>
                <w:sz w:val="18"/>
                <w:szCs w:val="18"/>
              </w:rPr>
              <w:t xml:space="preserve">lication Editor: Mr </w:t>
            </w:r>
            <w:r w:rsidR="008104B8">
              <w:rPr>
                <w:rFonts w:cs="Arial"/>
                <w:sz w:val="18"/>
                <w:szCs w:val="18"/>
              </w:rPr>
              <w:t xml:space="preserve"> Samba Barrow</w:t>
            </w:r>
            <w:r w:rsidRPr="008A2D05">
              <w:rPr>
                <w:rFonts w:cs="Arial"/>
                <w:sz w:val="18"/>
                <w:szCs w:val="18"/>
              </w:rPr>
              <w:t xml:space="preserve">, Director Prices and Government Finance Statistics GBOS 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>email:</w:t>
            </w:r>
            <w:r w:rsidR="008104B8">
              <w:rPr>
                <w:rFonts w:cs="Arial"/>
                <w:sz w:val="18"/>
                <w:szCs w:val="18"/>
              </w:rPr>
              <w:t>barrowmannasy70@gm.com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 xml:space="preserve">Statistician in charge of PPI: </w:t>
            </w:r>
            <w:proofErr w:type="spellStart"/>
            <w:r w:rsidRPr="008A2D05">
              <w:rPr>
                <w:rFonts w:cs="Arial"/>
                <w:sz w:val="18"/>
                <w:szCs w:val="18"/>
              </w:rPr>
              <w:t>Mr.</w:t>
            </w:r>
            <w:proofErr w:type="spellEnd"/>
            <w:r w:rsidRPr="008A2D05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8A2D05">
              <w:rPr>
                <w:rFonts w:cs="Arial"/>
                <w:sz w:val="18"/>
                <w:szCs w:val="18"/>
              </w:rPr>
              <w:t>Ansu</w:t>
            </w:r>
            <w:proofErr w:type="spellEnd"/>
            <w:r w:rsidRPr="008A2D05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8A2D05">
              <w:rPr>
                <w:rFonts w:cs="Arial"/>
                <w:sz w:val="18"/>
                <w:szCs w:val="18"/>
              </w:rPr>
              <w:t>Kanyi</w:t>
            </w:r>
            <w:proofErr w:type="spellEnd"/>
            <w:r w:rsidRPr="008A2D05">
              <w:rPr>
                <w:rFonts w:cs="Arial"/>
                <w:sz w:val="18"/>
                <w:szCs w:val="18"/>
              </w:rPr>
              <w:t>, GBOS</w:t>
            </w:r>
          </w:p>
          <w:p w:rsidR="00F94691" w:rsidRPr="008A2D05" w:rsidRDefault="00F94691" w:rsidP="0029319C">
            <w:pPr>
              <w:rPr>
                <w:rFonts w:cs="Arial"/>
                <w:sz w:val="18"/>
                <w:szCs w:val="18"/>
              </w:rPr>
            </w:pPr>
            <w:r w:rsidRPr="008A2D05">
              <w:rPr>
                <w:rFonts w:cs="Arial"/>
                <w:sz w:val="18"/>
                <w:szCs w:val="18"/>
              </w:rPr>
              <w:t xml:space="preserve">email: </w:t>
            </w:r>
            <w:hyperlink r:id="rId10" w:history="1">
              <w:r w:rsidRPr="008A2D05">
                <w:rPr>
                  <w:rStyle w:val="Hyperlink"/>
                  <w:rFonts w:cs="Arial"/>
                  <w:sz w:val="18"/>
                  <w:szCs w:val="18"/>
                </w:rPr>
                <w:t>kanyi.ansu@gmail.com</w:t>
              </w:r>
            </w:hyperlink>
            <w:r w:rsidRPr="008A2D05">
              <w:rPr>
                <w:rFonts w:cs="Arial"/>
                <w:sz w:val="18"/>
                <w:szCs w:val="18"/>
              </w:rPr>
              <w:t xml:space="preserve"> </w:t>
            </w:r>
          </w:p>
        </w:tc>
      </w:tr>
    </w:tbl>
    <w:p w:rsidR="00FC140D" w:rsidRPr="008A2D05" w:rsidRDefault="00FC140D" w:rsidP="0067591F">
      <w:pPr>
        <w:rPr>
          <w:rFonts w:cs="Arial"/>
          <w:sz w:val="24"/>
          <w:szCs w:val="24"/>
        </w:rPr>
      </w:pPr>
    </w:p>
    <w:sectPr w:rsidR="00FC140D" w:rsidRPr="008A2D05" w:rsidSect="00023D64"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220A" w:rsidRDefault="0038220A" w:rsidP="005563BA">
      <w:r>
        <w:separator/>
      </w:r>
    </w:p>
  </w:endnote>
  <w:endnote w:type="continuationSeparator" w:id="0">
    <w:p w:rsidR="0038220A" w:rsidRDefault="0038220A" w:rsidP="005563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576400"/>
      <w:docPartObj>
        <w:docPartGallery w:val="Page Numbers (Bottom of Page)"/>
        <w:docPartUnique/>
      </w:docPartObj>
    </w:sdtPr>
    <w:sdtEndPr/>
    <w:sdtContent>
      <w:p w:rsidR="004C70F4" w:rsidRDefault="004C70F4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257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C70F4" w:rsidRDefault="004C70F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220A" w:rsidRDefault="0038220A" w:rsidP="005563BA">
      <w:r>
        <w:separator/>
      </w:r>
    </w:p>
  </w:footnote>
  <w:footnote w:type="continuationSeparator" w:id="0">
    <w:p w:rsidR="0038220A" w:rsidRDefault="0038220A" w:rsidP="005563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4122F"/>
    <w:rsid w:val="0000116F"/>
    <w:rsid w:val="000040F3"/>
    <w:rsid w:val="000100F5"/>
    <w:rsid w:val="00015BB3"/>
    <w:rsid w:val="00023D64"/>
    <w:rsid w:val="00025774"/>
    <w:rsid w:val="000372DA"/>
    <w:rsid w:val="000430F8"/>
    <w:rsid w:val="00043525"/>
    <w:rsid w:val="00045224"/>
    <w:rsid w:val="00052E0E"/>
    <w:rsid w:val="000605AF"/>
    <w:rsid w:val="00063665"/>
    <w:rsid w:val="0006488E"/>
    <w:rsid w:val="00070431"/>
    <w:rsid w:val="00072114"/>
    <w:rsid w:val="00076E61"/>
    <w:rsid w:val="000805C1"/>
    <w:rsid w:val="00086C01"/>
    <w:rsid w:val="00091288"/>
    <w:rsid w:val="0009721D"/>
    <w:rsid w:val="000A158F"/>
    <w:rsid w:val="000A301E"/>
    <w:rsid w:val="000A4194"/>
    <w:rsid w:val="000A4717"/>
    <w:rsid w:val="000A55A0"/>
    <w:rsid w:val="000B625B"/>
    <w:rsid w:val="000B63E5"/>
    <w:rsid w:val="000B6EA5"/>
    <w:rsid w:val="000C30AD"/>
    <w:rsid w:val="000C3E09"/>
    <w:rsid w:val="000C419B"/>
    <w:rsid w:val="000C4377"/>
    <w:rsid w:val="000C5BCD"/>
    <w:rsid w:val="000D0DE4"/>
    <w:rsid w:val="000D542A"/>
    <w:rsid w:val="000D55C0"/>
    <w:rsid w:val="000D61F7"/>
    <w:rsid w:val="000E4E27"/>
    <w:rsid w:val="000F74C0"/>
    <w:rsid w:val="001006CA"/>
    <w:rsid w:val="00102FAE"/>
    <w:rsid w:val="001159DD"/>
    <w:rsid w:val="00117DAC"/>
    <w:rsid w:val="00124A1C"/>
    <w:rsid w:val="00125727"/>
    <w:rsid w:val="0013379D"/>
    <w:rsid w:val="0014493F"/>
    <w:rsid w:val="00146FA8"/>
    <w:rsid w:val="00147ACF"/>
    <w:rsid w:val="00150C0B"/>
    <w:rsid w:val="0016451C"/>
    <w:rsid w:val="00164BCC"/>
    <w:rsid w:val="001709B8"/>
    <w:rsid w:val="001729DB"/>
    <w:rsid w:val="0017373B"/>
    <w:rsid w:val="00175B3A"/>
    <w:rsid w:val="00182664"/>
    <w:rsid w:val="001857FE"/>
    <w:rsid w:val="00186DAE"/>
    <w:rsid w:val="00190074"/>
    <w:rsid w:val="001927B3"/>
    <w:rsid w:val="00193E9A"/>
    <w:rsid w:val="001957DC"/>
    <w:rsid w:val="001967C7"/>
    <w:rsid w:val="001972C4"/>
    <w:rsid w:val="001A0C31"/>
    <w:rsid w:val="001A3042"/>
    <w:rsid w:val="001A4150"/>
    <w:rsid w:val="001A4795"/>
    <w:rsid w:val="001A4E9F"/>
    <w:rsid w:val="001B178D"/>
    <w:rsid w:val="001B2970"/>
    <w:rsid w:val="001B4080"/>
    <w:rsid w:val="001B6E8D"/>
    <w:rsid w:val="001C4482"/>
    <w:rsid w:val="001D084E"/>
    <w:rsid w:val="001D0FA0"/>
    <w:rsid w:val="001D1AD3"/>
    <w:rsid w:val="001D4939"/>
    <w:rsid w:val="001E2FED"/>
    <w:rsid w:val="001E4FAC"/>
    <w:rsid w:val="0021023E"/>
    <w:rsid w:val="00215935"/>
    <w:rsid w:val="002207E1"/>
    <w:rsid w:val="0023375C"/>
    <w:rsid w:val="00233FB2"/>
    <w:rsid w:val="0023477B"/>
    <w:rsid w:val="0024294D"/>
    <w:rsid w:val="002466BC"/>
    <w:rsid w:val="00255995"/>
    <w:rsid w:val="00257EEF"/>
    <w:rsid w:val="00260A5F"/>
    <w:rsid w:val="00261C21"/>
    <w:rsid w:val="00266B3B"/>
    <w:rsid w:val="00270035"/>
    <w:rsid w:val="00270527"/>
    <w:rsid w:val="00276E5D"/>
    <w:rsid w:val="00284926"/>
    <w:rsid w:val="00286CF6"/>
    <w:rsid w:val="002902F2"/>
    <w:rsid w:val="00291B9B"/>
    <w:rsid w:val="0029319C"/>
    <w:rsid w:val="00294739"/>
    <w:rsid w:val="0029574D"/>
    <w:rsid w:val="002A0FA7"/>
    <w:rsid w:val="002A110A"/>
    <w:rsid w:val="002A5A00"/>
    <w:rsid w:val="002B0ABD"/>
    <w:rsid w:val="002B5730"/>
    <w:rsid w:val="002B6C61"/>
    <w:rsid w:val="002C7F22"/>
    <w:rsid w:val="002D0740"/>
    <w:rsid w:val="002E17A8"/>
    <w:rsid w:val="002E249E"/>
    <w:rsid w:val="002E531E"/>
    <w:rsid w:val="002F288E"/>
    <w:rsid w:val="002F6687"/>
    <w:rsid w:val="00302AA1"/>
    <w:rsid w:val="003061C0"/>
    <w:rsid w:val="003063E8"/>
    <w:rsid w:val="00311450"/>
    <w:rsid w:val="00316BE5"/>
    <w:rsid w:val="003238DC"/>
    <w:rsid w:val="00324EF3"/>
    <w:rsid w:val="00326E99"/>
    <w:rsid w:val="00327248"/>
    <w:rsid w:val="00335651"/>
    <w:rsid w:val="0033608C"/>
    <w:rsid w:val="00336358"/>
    <w:rsid w:val="00342BD5"/>
    <w:rsid w:val="00344297"/>
    <w:rsid w:val="00351CC6"/>
    <w:rsid w:val="003563AE"/>
    <w:rsid w:val="00356EF5"/>
    <w:rsid w:val="00356F5E"/>
    <w:rsid w:val="003577DC"/>
    <w:rsid w:val="00360516"/>
    <w:rsid w:val="00363009"/>
    <w:rsid w:val="00363AAF"/>
    <w:rsid w:val="003663AD"/>
    <w:rsid w:val="0036790A"/>
    <w:rsid w:val="003715A8"/>
    <w:rsid w:val="0037458A"/>
    <w:rsid w:val="003746ED"/>
    <w:rsid w:val="00375AC7"/>
    <w:rsid w:val="00375F34"/>
    <w:rsid w:val="0038220A"/>
    <w:rsid w:val="00385338"/>
    <w:rsid w:val="00386A1E"/>
    <w:rsid w:val="00394A14"/>
    <w:rsid w:val="00395399"/>
    <w:rsid w:val="003A4F0C"/>
    <w:rsid w:val="003B151C"/>
    <w:rsid w:val="003B577E"/>
    <w:rsid w:val="003B7F50"/>
    <w:rsid w:val="003C15DB"/>
    <w:rsid w:val="003C4BAE"/>
    <w:rsid w:val="003D0A30"/>
    <w:rsid w:val="003D2962"/>
    <w:rsid w:val="003D46A9"/>
    <w:rsid w:val="003E2BFB"/>
    <w:rsid w:val="003E3041"/>
    <w:rsid w:val="003F1626"/>
    <w:rsid w:val="00400ED7"/>
    <w:rsid w:val="00403D31"/>
    <w:rsid w:val="00404C57"/>
    <w:rsid w:val="00412E8D"/>
    <w:rsid w:val="004135B1"/>
    <w:rsid w:val="0041639C"/>
    <w:rsid w:val="00421A77"/>
    <w:rsid w:val="0042583B"/>
    <w:rsid w:val="004372E6"/>
    <w:rsid w:val="00443985"/>
    <w:rsid w:val="00443D3E"/>
    <w:rsid w:val="00444655"/>
    <w:rsid w:val="004464D6"/>
    <w:rsid w:val="00451F5F"/>
    <w:rsid w:val="00453BD1"/>
    <w:rsid w:val="004613D9"/>
    <w:rsid w:val="0047295A"/>
    <w:rsid w:val="00483F3F"/>
    <w:rsid w:val="0048645D"/>
    <w:rsid w:val="0048736D"/>
    <w:rsid w:val="0049188A"/>
    <w:rsid w:val="004945B3"/>
    <w:rsid w:val="004A04D2"/>
    <w:rsid w:val="004A3DBE"/>
    <w:rsid w:val="004A41D8"/>
    <w:rsid w:val="004A55C4"/>
    <w:rsid w:val="004A73B4"/>
    <w:rsid w:val="004B314E"/>
    <w:rsid w:val="004B46AE"/>
    <w:rsid w:val="004C0CB0"/>
    <w:rsid w:val="004C70F4"/>
    <w:rsid w:val="004C7386"/>
    <w:rsid w:val="004D1BAD"/>
    <w:rsid w:val="004E314D"/>
    <w:rsid w:val="004E32AC"/>
    <w:rsid w:val="004E4048"/>
    <w:rsid w:val="004F2F25"/>
    <w:rsid w:val="004F552D"/>
    <w:rsid w:val="00501207"/>
    <w:rsid w:val="00505D40"/>
    <w:rsid w:val="00512737"/>
    <w:rsid w:val="00515FC8"/>
    <w:rsid w:val="005179CC"/>
    <w:rsid w:val="00517F0E"/>
    <w:rsid w:val="00520CE5"/>
    <w:rsid w:val="00526FF6"/>
    <w:rsid w:val="005344B1"/>
    <w:rsid w:val="00536E32"/>
    <w:rsid w:val="00537C8F"/>
    <w:rsid w:val="005401D1"/>
    <w:rsid w:val="005417A0"/>
    <w:rsid w:val="005437AC"/>
    <w:rsid w:val="00544207"/>
    <w:rsid w:val="00550252"/>
    <w:rsid w:val="00552A69"/>
    <w:rsid w:val="0055336B"/>
    <w:rsid w:val="00553416"/>
    <w:rsid w:val="00555730"/>
    <w:rsid w:val="005560B9"/>
    <w:rsid w:val="005563BA"/>
    <w:rsid w:val="005736C9"/>
    <w:rsid w:val="00573990"/>
    <w:rsid w:val="00593FE0"/>
    <w:rsid w:val="0059785B"/>
    <w:rsid w:val="005A2392"/>
    <w:rsid w:val="005A3F72"/>
    <w:rsid w:val="005B7265"/>
    <w:rsid w:val="005C6B59"/>
    <w:rsid w:val="005D3083"/>
    <w:rsid w:val="005E2886"/>
    <w:rsid w:val="00601251"/>
    <w:rsid w:val="0060321A"/>
    <w:rsid w:val="00616E76"/>
    <w:rsid w:val="00631D85"/>
    <w:rsid w:val="0063404E"/>
    <w:rsid w:val="0063472A"/>
    <w:rsid w:val="00640CBB"/>
    <w:rsid w:val="00644ADC"/>
    <w:rsid w:val="00644B52"/>
    <w:rsid w:val="00646207"/>
    <w:rsid w:val="00672A69"/>
    <w:rsid w:val="0067591F"/>
    <w:rsid w:val="006823D1"/>
    <w:rsid w:val="00682AC5"/>
    <w:rsid w:val="00687576"/>
    <w:rsid w:val="006943C8"/>
    <w:rsid w:val="00694E42"/>
    <w:rsid w:val="006A16B7"/>
    <w:rsid w:val="006A2CB6"/>
    <w:rsid w:val="006B090E"/>
    <w:rsid w:val="006B0AE8"/>
    <w:rsid w:val="006B0D4D"/>
    <w:rsid w:val="006B3613"/>
    <w:rsid w:val="006B374D"/>
    <w:rsid w:val="006B7666"/>
    <w:rsid w:val="006C327F"/>
    <w:rsid w:val="006C50A4"/>
    <w:rsid w:val="006D0C8A"/>
    <w:rsid w:val="006D5AAD"/>
    <w:rsid w:val="006D7624"/>
    <w:rsid w:val="006E21A1"/>
    <w:rsid w:val="006E54D1"/>
    <w:rsid w:val="006F14E6"/>
    <w:rsid w:val="006F42FE"/>
    <w:rsid w:val="006F43AA"/>
    <w:rsid w:val="006F5A61"/>
    <w:rsid w:val="006F77D8"/>
    <w:rsid w:val="006F785E"/>
    <w:rsid w:val="0070086E"/>
    <w:rsid w:val="00705825"/>
    <w:rsid w:val="00710AFD"/>
    <w:rsid w:val="00712316"/>
    <w:rsid w:val="0071448E"/>
    <w:rsid w:val="00720F3D"/>
    <w:rsid w:val="0073058D"/>
    <w:rsid w:val="00730B21"/>
    <w:rsid w:val="00730C2F"/>
    <w:rsid w:val="00737154"/>
    <w:rsid w:val="00745EDB"/>
    <w:rsid w:val="0075019E"/>
    <w:rsid w:val="007501E8"/>
    <w:rsid w:val="00751C1C"/>
    <w:rsid w:val="007607D2"/>
    <w:rsid w:val="007632F0"/>
    <w:rsid w:val="007664F4"/>
    <w:rsid w:val="00767A27"/>
    <w:rsid w:val="0077518E"/>
    <w:rsid w:val="0077718D"/>
    <w:rsid w:val="00777DF9"/>
    <w:rsid w:val="00781292"/>
    <w:rsid w:val="00785500"/>
    <w:rsid w:val="00791E3D"/>
    <w:rsid w:val="00794B10"/>
    <w:rsid w:val="007950F7"/>
    <w:rsid w:val="007A0EB4"/>
    <w:rsid w:val="007A1B83"/>
    <w:rsid w:val="007A30B7"/>
    <w:rsid w:val="007A343A"/>
    <w:rsid w:val="007A3857"/>
    <w:rsid w:val="007A48F5"/>
    <w:rsid w:val="007A7541"/>
    <w:rsid w:val="007B5BBE"/>
    <w:rsid w:val="007C1E59"/>
    <w:rsid w:val="007C39F0"/>
    <w:rsid w:val="007C531D"/>
    <w:rsid w:val="007C5332"/>
    <w:rsid w:val="007C713E"/>
    <w:rsid w:val="007D3D51"/>
    <w:rsid w:val="007E4649"/>
    <w:rsid w:val="007E5927"/>
    <w:rsid w:val="007F0196"/>
    <w:rsid w:val="008027DC"/>
    <w:rsid w:val="00804F3A"/>
    <w:rsid w:val="008104B8"/>
    <w:rsid w:val="00815146"/>
    <w:rsid w:val="0081688E"/>
    <w:rsid w:val="0082311A"/>
    <w:rsid w:val="00826A9C"/>
    <w:rsid w:val="00833A1F"/>
    <w:rsid w:val="0084256E"/>
    <w:rsid w:val="008426D1"/>
    <w:rsid w:val="0084274D"/>
    <w:rsid w:val="008440B6"/>
    <w:rsid w:val="00861EDC"/>
    <w:rsid w:val="00867B1A"/>
    <w:rsid w:val="00870804"/>
    <w:rsid w:val="0087639B"/>
    <w:rsid w:val="0088255C"/>
    <w:rsid w:val="008848F5"/>
    <w:rsid w:val="00886A56"/>
    <w:rsid w:val="00887746"/>
    <w:rsid w:val="008A2D05"/>
    <w:rsid w:val="008B2F94"/>
    <w:rsid w:val="008B4C85"/>
    <w:rsid w:val="008B4D33"/>
    <w:rsid w:val="008B7BBC"/>
    <w:rsid w:val="008B7FBB"/>
    <w:rsid w:val="008C2FA7"/>
    <w:rsid w:val="008C40A0"/>
    <w:rsid w:val="008D2EBB"/>
    <w:rsid w:val="008D6940"/>
    <w:rsid w:val="008F0B0D"/>
    <w:rsid w:val="00904816"/>
    <w:rsid w:val="00910AC2"/>
    <w:rsid w:val="00913CF9"/>
    <w:rsid w:val="00920C46"/>
    <w:rsid w:val="00921452"/>
    <w:rsid w:val="0093326D"/>
    <w:rsid w:val="009373F5"/>
    <w:rsid w:val="00940EDE"/>
    <w:rsid w:val="00946F66"/>
    <w:rsid w:val="0094738C"/>
    <w:rsid w:val="00953EEF"/>
    <w:rsid w:val="009665AF"/>
    <w:rsid w:val="00983522"/>
    <w:rsid w:val="009839C8"/>
    <w:rsid w:val="00991216"/>
    <w:rsid w:val="009917FD"/>
    <w:rsid w:val="00991F89"/>
    <w:rsid w:val="0099301F"/>
    <w:rsid w:val="00993919"/>
    <w:rsid w:val="009A6C12"/>
    <w:rsid w:val="009B0423"/>
    <w:rsid w:val="009B0439"/>
    <w:rsid w:val="009B1CA5"/>
    <w:rsid w:val="009C3462"/>
    <w:rsid w:val="009C3497"/>
    <w:rsid w:val="009C4106"/>
    <w:rsid w:val="009C7F60"/>
    <w:rsid w:val="009D11EC"/>
    <w:rsid w:val="009D41E1"/>
    <w:rsid w:val="009D72CB"/>
    <w:rsid w:val="009D7D8F"/>
    <w:rsid w:val="009E4D12"/>
    <w:rsid w:val="009E534A"/>
    <w:rsid w:val="009E63BB"/>
    <w:rsid w:val="009E6E4D"/>
    <w:rsid w:val="009E6E5A"/>
    <w:rsid w:val="009F5A32"/>
    <w:rsid w:val="009F5EBE"/>
    <w:rsid w:val="009F6B77"/>
    <w:rsid w:val="00A00966"/>
    <w:rsid w:val="00A039C4"/>
    <w:rsid w:val="00A04DE9"/>
    <w:rsid w:val="00A129C3"/>
    <w:rsid w:val="00A2674E"/>
    <w:rsid w:val="00A3693A"/>
    <w:rsid w:val="00A40A94"/>
    <w:rsid w:val="00A4194D"/>
    <w:rsid w:val="00A42B4B"/>
    <w:rsid w:val="00A547E2"/>
    <w:rsid w:val="00A571BF"/>
    <w:rsid w:val="00A612B6"/>
    <w:rsid w:val="00A63D00"/>
    <w:rsid w:val="00A72492"/>
    <w:rsid w:val="00A768E9"/>
    <w:rsid w:val="00A80FF9"/>
    <w:rsid w:val="00A826FD"/>
    <w:rsid w:val="00AA5A54"/>
    <w:rsid w:val="00AB08A3"/>
    <w:rsid w:val="00AB4445"/>
    <w:rsid w:val="00AB78A4"/>
    <w:rsid w:val="00AC0B96"/>
    <w:rsid w:val="00AC398F"/>
    <w:rsid w:val="00AD0D56"/>
    <w:rsid w:val="00AD115E"/>
    <w:rsid w:val="00AD375E"/>
    <w:rsid w:val="00AE2032"/>
    <w:rsid w:val="00AE237C"/>
    <w:rsid w:val="00AE6A62"/>
    <w:rsid w:val="00AF6FE9"/>
    <w:rsid w:val="00B033A1"/>
    <w:rsid w:val="00B15351"/>
    <w:rsid w:val="00B22A2E"/>
    <w:rsid w:val="00B269EE"/>
    <w:rsid w:val="00B35E52"/>
    <w:rsid w:val="00B37A2F"/>
    <w:rsid w:val="00B4122F"/>
    <w:rsid w:val="00B51D75"/>
    <w:rsid w:val="00B56DD6"/>
    <w:rsid w:val="00B64A3C"/>
    <w:rsid w:val="00B65785"/>
    <w:rsid w:val="00B65E13"/>
    <w:rsid w:val="00B713BF"/>
    <w:rsid w:val="00B777A7"/>
    <w:rsid w:val="00B80098"/>
    <w:rsid w:val="00B81BE2"/>
    <w:rsid w:val="00B84733"/>
    <w:rsid w:val="00B84ECB"/>
    <w:rsid w:val="00B8508E"/>
    <w:rsid w:val="00B850AA"/>
    <w:rsid w:val="00B8546A"/>
    <w:rsid w:val="00B87035"/>
    <w:rsid w:val="00B910B8"/>
    <w:rsid w:val="00B970CA"/>
    <w:rsid w:val="00BA23F6"/>
    <w:rsid w:val="00BA37C8"/>
    <w:rsid w:val="00BB03DA"/>
    <w:rsid w:val="00BB22B5"/>
    <w:rsid w:val="00BB292D"/>
    <w:rsid w:val="00BB3AE0"/>
    <w:rsid w:val="00BB429C"/>
    <w:rsid w:val="00BC7AB3"/>
    <w:rsid w:val="00BC7D77"/>
    <w:rsid w:val="00BD1036"/>
    <w:rsid w:val="00BD128A"/>
    <w:rsid w:val="00BE054D"/>
    <w:rsid w:val="00BE0ADB"/>
    <w:rsid w:val="00BE19AB"/>
    <w:rsid w:val="00BE1BAF"/>
    <w:rsid w:val="00BE1C2C"/>
    <w:rsid w:val="00BE2D5A"/>
    <w:rsid w:val="00BE33F4"/>
    <w:rsid w:val="00BE462A"/>
    <w:rsid w:val="00BF2E75"/>
    <w:rsid w:val="00C01964"/>
    <w:rsid w:val="00C05A56"/>
    <w:rsid w:val="00C11CE6"/>
    <w:rsid w:val="00C12B0A"/>
    <w:rsid w:val="00C13E0F"/>
    <w:rsid w:val="00C13E45"/>
    <w:rsid w:val="00C1589F"/>
    <w:rsid w:val="00C23FDF"/>
    <w:rsid w:val="00C268F6"/>
    <w:rsid w:val="00C34FC0"/>
    <w:rsid w:val="00C35F47"/>
    <w:rsid w:val="00C42174"/>
    <w:rsid w:val="00C4339D"/>
    <w:rsid w:val="00C4473B"/>
    <w:rsid w:val="00C45631"/>
    <w:rsid w:val="00C45D0C"/>
    <w:rsid w:val="00C503FF"/>
    <w:rsid w:val="00C56240"/>
    <w:rsid w:val="00C61432"/>
    <w:rsid w:val="00C6722E"/>
    <w:rsid w:val="00C674DD"/>
    <w:rsid w:val="00C74524"/>
    <w:rsid w:val="00C75646"/>
    <w:rsid w:val="00C75B45"/>
    <w:rsid w:val="00C75EF4"/>
    <w:rsid w:val="00C77005"/>
    <w:rsid w:val="00C80AC5"/>
    <w:rsid w:val="00C918B1"/>
    <w:rsid w:val="00C92A1D"/>
    <w:rsid w:val="00C9454D"/>
    <w:rsid w:val="00CA1658"/>
    <w:rsid w:val="00CA42BE"/>
    <w:rsid w:val="00CA438F"/>
    <w:rsid w:val="00CA66FC"/>
    <w:rsid w:val="00CB126C"/>
    <w:rsid w:val="00CB2530"/>
    <w:rsid w:val="00CB2EB8"/>
    <w:rsid w:val="00CB46DF"/>
    <w:rsid w:val="00CB5147"/>
    <w:rsid w:val="00CB5948"/>
    <w:rsid w:val="00CB6FE7"/>
    <w:rsid w:val="00CC08C2"/>
    <w:rsid w:val="00CC2505"/>
    <w:rsid w:val="00CC43B9"/>
    <w:rsid w:val="00CC5680"/>
    <w:rsid w:val="00CC6A0D"/>
    <w:rsid w:val="00CD5C2F"/>
    <w:rsid w:val="00CE449A"/>
    <w:rsid w:val="00CE5B44"/>
    <w:rsid w:val="00CE7D6B"/>
    <w:rsid w:val="00CF09A6"/>
    <w:rsid w:val="00CF167D"/>
    <w:rsid w:val="00CF24E5"/>
    <w:rsid w:val="00CF4CEE"/>
    <w:rsid w:val="00CF4EC9"/>
    <w:rsid w:val="00CF5540"/>
    <w:rsid w:val="00CF64C1"/>
    <w:rsid w:val="00D00B95"/>
    <w:rsid w:val="00D03C92"/>
    <w:rsid w:val="00D104D6"/>
    <w:rsid w:val="00D11DF0"/>
    <w:rsid w:val="00D16BE9"/>
    <w:rsid w:val="00D213EF"/>
    <w:rsid w:val="00D25532"/>
    <w:rsid w:val="00D277F2"/>
    <w:rsid w:val="00D33C0D"/>
    <w:rsid w:val="00D41C5E"/>
    <w:rsid w:val="00D4421F"/>
    <w:rsid w:val="00D44A74"/>
    <w:rsid w:val="00D5024E"/>
    <w:rsid w:val="00D50DC2"/>
    <w:rsid w:val="00D514E8"/>
    <w:rsid w:val="00D53D01"/>
    <w:rsid w:val="00D578A0"/>
    <w:rsid w:val="00D629DA"/>
    <w:rsid w:val="00D641B8"/>
    <w:rsid w:val="00D65EBA"/>
    <w:rsid w:val="00D7453C"/>
    <w:rsid w:val="00D8197C"/>
    <w:rsid w:val="00D826A2"/>
    <w:rsid w:val="00D870AC"/>
    <w:rsid w:val="00D9137B"/>
    <w:rsid w:val="00D94950"/>
    <w:rsid w:val="00D9529F"/>
    <w:rsid w:val="00D953F0"/>
    <w:rsid w:val="00DA0C80"/>
    <w:rsid w:val="00DA1D61"/>
    <w:rsid w:val="00DA7A8D"/>
    <w:rsid w:val="00DA7F86"/>
    <w:rsid w:val="00DB4593"/>
    <w:rsid w:val="00DB5F38"/>
    <w:rsid w:val="00DB7B0E"/>
    <w:rsid w:val="00DD2AD2"/>
    <w:rsid w:val="00DD5AE2"/>
    <w:rsid w:val="00DD68D0"/>
    <w:rsid w:val="00DE1BA8"/>
    <w:rsid w:val="00DF202D"/>
    <w:rsid w:val="00E053EE"/>
    <w:rsid w:val="00E10F8C"/>
    <w:rsid w:val="00E1163D"/>
    <w:rsid w:val="00E120A4"/>
    <w:rsid w:val="00E17C1B"/>
    <w:rsid w:val="00E23FFA"/>
    <w:rsid w:val="00E352D6"/>
    <w:rsid w:val="00E352F3"/>
    <w:rsid w:val="00E36AC4"/>
    <w:rsid w:val="00E41E47"/>
    <w:rsid w:val="00E43430"/>
    <w:rsid w:val="00E44D1C"/>
    <w:rsid w:val="00E45710"/>
    <w:rsid w:val="00E51B05"/>
    <w:rsid w:val="00E559CB"/>
    <w:rsid w:val="00E63155"/>
    <w:rsid w:val="00E65096"/>
    <w:rsid w:val="00E6619F"/>
    <w:rsid w:val="00E662E6"/>
    <w:rsid w:val="00E74968"/>
    <w:rsid w:val="00E76778"/>
    <w:rsid w:val="00E77BAA"/>
    <w:rsid w:val="00E803C4"/>
    <w:rsid w:val="00E819A8"/>
    <w:rsid w:val="00E8365D"/>
    <w:rsid w:val="00E92966"/>
    <w:rsid w:val="00EA3BDB"/>
    <w:rsid w:val="00EB538A"/>
    <w:rsid w:val="00EC6D24"/>
    <w:rsid w:val="00ED2F5C"/>
    <w:rsid w:val="00EE71DF"/>
    <w:rsid w:val="00EF158F"/>
    <w:rsid w:val="00EF453A"/>
    <w:rsid w:val="00EF5F18"/>
    <w:rsid w:val="00F034BC"/>
    <w:rsid w:val="00F0407E"/>
    <w:rsid w:val="00F049D3"/>
    <w:rsid w:val="00F139FF"/>
    <w:rsid w:val="00F15701"/>
    <w:rsid w:val="00F177FC"/>
    <w:rsid w:val="00F204FE"/>
    <w:rsid w:val="00F2312A"/>
    <w:rsid w:val="00F31D2C"/>
    <w:rsid w:val="00F3766E"/>
    <w:rsid w:val="00F37DA9"/>
    <w:rsid w:val="00F41AD5"/>
    <w:rsid w:val="00F42A90"/>
    <w:rsid w:val="00F446E4"/>
    <w:rsid w:val="00F46DDF"/>
    <w:rsid w:val="00F47EC5"/>
    <w:rsid w:val="00F72A4E"/>
    <w:rsid w:val="00F8182F"/>
    <w:rsid w:val="00F86ADD"/>
    <w:rsid w:val="00F926EC"/>
    <w:rsid w:val="00F94691"/>
    <w:rsid w:val="00FA0E07"/>
    <w:rsid w:val="00FA2A8A"/>
    <w:rsid w:val="00FA3A6C"/>
    <w:rsid w:val="00FB5F2A"/>
    <w:rsid w:val="00FB7414"/>
    <w:rsid w:val="00FB7629"/>
    <w:rsid w:val="00FB76DD"/>
    <w:rsid w:val="00FB7CB1"/>
    <w:rsid w:val="00FC140D"/>
    <w:rsid w:val="00FC7AB8"/>
    <w:rsid w:val="00FD2454"/>
    <w:rsid w:val="00FD2C54"/>
    <w:rsid w:val="00FD3BBB"/>
    <w:rsid w:val="00FD73C9"/>
    <w:rsid w:val="00FE4636"/>
    <w:rsid w:val="00FE4703"/>
    <w:rsid w:val="00FE6EBF"/>
    <w:rsid w:val="00FE74EB"/>
    <w:rsid w:val="00FE76A0"/>
    <w:rsid w:val="00FF0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122F"/>
    <w:pPr>
      <w:spacing w:after="0" w:line="240" w:lineRule="auto"/>
    </w:pPr>
    <w:rPr>
      <w:rFonts w:ascii="Arial" w:eastAsia="Times New Roman" w:hAnsi="Arial" w:cs="Times New Roman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12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22F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B412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3B151C"/>
    <w:pPr>
      <w:spacing w:after="200" w:line="276" w:lineRule="auto"/>
      <w:ind w:left="720"/>
      <w:contextualSpacing/>
    </w:pPr>
    <w:rPr>
      <w:rFonts w:ascii="Calibri" w:eastAsia="Calibri" w:hAnsi="Calibri"/>
      <w:szCs w:val="22"/>
      <w:lang w:val="en-US"/>
    </w:rPr>
  </w:style>
  <w:style w:type="character" w:styleId="Hyperlink">
    <w:name w:val="Hyperlink"/>
    <w:basedOn w:val="DefaultParagraphFont"/>
    <w:rsid w:val="003B151C"/>
    <w:rPr>
      <w:color w:val="0000FF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921452"/>
    <w:pPr>
      <w:spacing w:after="200"/>
    </w:pPr>
    <w:rPr>
      <w:b/>
      <w:bCs/>
      <w:color w:val="4F81BD" w:themeColor="accent1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563B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563BA"/>
    <w:rPr>
      <w:rFonts w:ascii="Arial" w:eastAsia="Times New Roman" w:hAnsi="Arial" w:cs="Times New Roman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5563B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63BA"/>
    <w:rPr>
      <w:rFonts w:ascii="Arial" w:eastAsia="Times New Roman" w:hAnsi="Arial" w:cs="Times New Roman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5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2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2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8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5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0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7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5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7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4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1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9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9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0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kanyi.ansu@gmail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349186-4AFA-4BF6-9B63-D3262B1FD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2416</TotalTime>
  <Pages>2</Pages>
  <Words>894</Words>
  <Characters>5096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Kanyi</dc:creator>
  <cp:lastModifiedBy>ABC</cp:lastModifiedBy>
  <cp:revision>179</cp:revision>
  <cp:lastPrinted>2019-04-15T13:17:00Z</cp:lastPrinted>
  <dcterms:created xsi:type="dcterms:W3CDTF">2018-10-16T12:38:00Z</dcterms:created>
  <dcterms:modified xsi:type="dcterms:W3CDTF">2008-04-24T06:31:00Z</dcterms:modified>
</cp:coreProperties>
</file>