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62A64" w14:textId="77777777" w:rsidR="005960C0" w:rsidRPr="00AF1B82" w:rsidRDefault="004920BA" w:rsidP="004920BA">
      <w:pPr>
        <w:pStyle w:val="Heading1"/>
        <w:pBdr>
          <w:bottom w:val="single" w:sz="12" w:space="1" w:color="auto"/>
        </w:pBdr>
        <w:rPr>
          <w:b/>
          <w:color w:val="000000" w:themeColor="text1"/>
        </w:rPr>
      </w:pPr>
      <w:bookmarkStart w:id="0" w:name="_GoBack"/>
      <w:bookmarkEnd w:id="0"/>
      <w:r w:rsidRPr="00AF1B82">
        <w:rPr>
          <w:b/>
          <w:color w:val="000000" w:themeColor="text1"/>
        </w:rPr>
        <w:t>Sample Design for The Gambia COVID-19 National Longitudinal Survey</w:t>
      </w:r>
    </w:p>
    <w:p w14:paraId="2A84F075" w14:textId="77777777" w:rsidR="004920BA" w:rsidRDefault="004920BA" w:rsidP="003F5941">
      <w:pPr>
        <w:spacing w:after="100" w:afterAutospacing="1"/>
        <w:rPr>
          <w:sz w:val="24"/>
          <w:szCs w:val="24"/>
        </w:rPr>
      </w:pPr>
    </w:p>
    <w:p w14:paraId="49097FD6" w14:textId="77777777" w:rsidR="004E4B0E" w:rsidRPr="00AF1B82" w:rsidRDefault="004E4B0E" w:rsidP="00536C4C">
      <w:pPr>
        <w:pStyle w:val="Heading2"/>
        <w:rPr>
          <w:b/>
          <w:color w:val="000000" w:themeColor="text1"/>
        </w:rPr>
      </w:pPr>
      <w:r w:rsidRPr="00AF1B82">
        <w:rPr>
          <w:b/>
          <w:color w:val="000000" w:themeColor="text1"/>
        </w:rPr>
        <w:t>Introduction</w:t>
      </w:r>
    </w:p>
    <w:p w14:paraId="0C7A0B96" w14:textId="206BE3D5" w:rsidR="00DF3F21" w:rsidRDefault="00DF3F21" w:rsidP="0020353A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sample design note for </w:t>
      </w:r>
      <w:r w:rsidR="006C4F86">
        <w:rPr>
          <w:sz w:val="24"/>
          <w:szCs w:val="24"/>
        </w:rPr>
        <w:t>T</w:t>
      </w:r>
      <w:r>
        <w:rPr>
          <w:sz w:val="24"/>
          <w:szCs w:val="24"/>
        </w:rPr>
        <w:t>he Gambia COVID-19 National Longitudinal Survey is intended to describe the sa</w:t>
      </w:r>
      <w:r w:rsidR="00584636">
        <w:rPr>
          <w:sz w:val="24"/>
          <w:szCs w:val="24"/>
        </w:rPr>
        <w:t xml:space="preserve">mple considerations for the mobile </w:t>
      </w:r>
      <w:r>
        <w:rPr>
          <w:sz w:val="24"/>
          <w:szCs w:val="24"/>
        </w:rPr>
        <w:t>phone survey</w:t>
      </w:r>
      <w:r w:rsidR="00242AED">
        <w:rPr>
          <w:sz w:val="24"/>
          <w:szCs w:val="24"/>
        </w:rPr>
        <w:t xml:space="preserve"> which is aimed at providing</w:t>
      </w:r>
      <w:r>
        <w:rPr>
          <w:sz w:val="24"/>
          <w:szCs w:val="24"/>
        </w:rPr>
        <w:t xml:space="preserve"> reliable estimates for measuring the economic implications of the corona virus pandemic</w:t>
      </w:r>
      <w:r w:rsidR="00F05FAC">
        <w:rPr>
          <w:sz w:val="24"/>
          <w:szCs w:val="24"/>
        </w:rPr>
        <w:t xml:space="preserve"> in the country</w:t>
      </w:r>
      <w:r>
        <w:rPr>
          <w:sz w:val="24"/>
          <w:szCs w:val="24"/>
        </w:rPr>
        <w:t xml:space="preserve">. </w:t>
      </w:r>
      <w:r w:rsidR="000F4231">
        <w:rPr>
          <w:sz w:val="24"/>
          <w:szCs w:val="24"/>
        </w:rPr>
        <w:t>The sample was design</w:t>
      </w:r>
      <w:r w:rsidR="006C4F86">
        <w:rPr>
          <w:sz w:val="24"/>
          <w:szCs w:val="24"/>
        </w:rPr>
        <w:t>ed</w:t>
      </w:r>
      <w:r w:rsidR="000F4231">
        <w:rPr>
          <w:sz w:val="24"/>
          <w:szCs w:val="24"/>
        </w:rPr>
        <w:t xml:space="preserve"> </w:t>
      </w:r>
      <w:r w:rsidR="00722AD8">
        <w:rPr>
          <w:sz w:val="24"/>
          <w:szCs w:val="24"/>
        </w:rPr>
        <w:t>and selected</w:t>
      </w:r>
      <w:r w:rsidR="000F4231">
        <w:rPr>
          <w:sz w:val="24"/>
          <w:szCs w:val="24"/>
        </w:rPr>
        <w:t xml:space="preserve"> to ensure that nonresponse which is often encountered in mobile phone-based survey</w:t>
      </w:r>
      <w:r w:rsidR="00340265">
        <w:rPr>
          <w:sz w:val="24"/>
          <w:szCs w:val="24"/>
        </w:rPr>
        <w:t>s</w:t>
      </w:r>
      <w:r w:rsidR="000F4231">
        <w:rPr>
          <w:sz w:val="24"/>
          <w:szCs w:val="24"/>
        </w:rPr>
        <w:t xml:space="preserve"> is minimized. </w:t>
      </w:r>
    </w:p>
    <w:p w14:paraId="411B40F9" w14:textId="77777777" w:rsidR="004E4B0E" w:rsidRPr="00AF1B82" w:rsidRDefault="004E4B0E" w:rsidP="001C2FA9">
      <w:pPr>
        <w:pStyle w:val="Heading2"/>
        <w:rPr>
          <w:b/>
          <w:color w:val="000000" w:themeColor="text1"/>
        </w:rPr>
      </w:pPr>
      <w:r w:rsidRPr="00AF1B82">
        <w:rPr>
          <w:b/>
          <w:color w:val="000000" w:themeColor="text1"/>
        </w:rPr>
        <w:t>Sampling Frame</w:t>
      </w:r>
    </w:p>
    <w:p w14:paraId="4D98753C" w14:textId="4C9EB6A6" w:rsidR="004573E2" w:rsidRDefault="005927CA" w:rsidP="000C497F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2018 Gambia Labour Force Survey </w:t>
      </w:r>
      <w:r w:rsidR="00655FC9">
        <w:rPr>
          <w:sz w:val="24"/>
          <w:szCs w:val="24"/>
        </w:rPr>
        <w:t xml:space="preserve">(2018 GLFS) </w:t>
      </w:r>
      <w:r>
        <w:rPr>
          <w:sz w:val="24"/>
          <w:szCs w:val="24"/>
        </w:rPr>
        <w:t xml:space="preserve">data served as the sampling frame for the Survey. </w:t>
      </w:r>
      <w:r w:rsidR="00655FC9">
        <w:rPr>
          <w:sz w:val="24"/>
          <w:szCs w:val="24"/>
        </w:rPr>
        <w:t xml:space="preserve">The 2018 GLFS is </w:t>
      </w:r>
      <w:r w:rsidR="006371E5">
        <w:rPr>
          <w:sz w:val="24"/>
          <w:szCs w:val="24"/>
        </w:rPr>
        <w:t xml:space="preserve">the most recent </w:t>
      </w:r>
      <w:r w:rsidR="00655FC9">
        <w:rPr>
          <w:sz w:val="24"/>
          <w:szCs w:val="24"/>
        </w:rPr>
        <w:t>n</w:t>
      </w:r>
      <w:r w:rsidR="00BD155D">
        <w:rPr>
          <w:sz w:val="24"/>
          <w:szCs w:val="24"/>
        </w:rPr>
        <w:t>ationally</w:t>
      </w:r>
      <w:r w:rsidR="006371E5">
        <w:rPr>
          <w:sz w:val="24"/>
          <w:szCs w:val="24"/>
        </w:rPr>
        <w:t xml:space="preserve"> and regionally</w:t>
      </w:r>
      <w:r w:rsidR="00BD155D">
        <w:rPr>
          <w:sz w:val="24"/>
          <w:szCs w:val="24"/>
        </w:rPr>
        <w:t xml:space="preserve"> representative </w:t>
      </w:r>
      <w:r w:rsidR="006371E5">
        <w:rPr>
          <w:sz w:val="24"/>
          <w:szCs w:val="24"/>
        </w:rPr>
        <w:t xml:space="preserve">survey </w:t>
      </w:r>
      <w:r w:rsidR="009E5CD3">
        <w:rPr>
          <w:sz w:val="24"/>
          <w:szCs w:val="24"/>
        </w:rPr>
        <w:t xml:space="preserve">with </w:t>
      </w:r>
      <w:r w:rsidR="00BD5843">
        <w:rPr>
          <w:sz w:val="24"/>
          <w:szCs w:val="24"/>
        </w:rPr>
        <w:t>household</w:t>
      </w:r>
      <w:r w:rsidR="002766A0">
        <w:rPr>
          <w:sz w:val="24"/>
          <w:szCs w:val="24"/>
        </w:rPr>
        <w:t xml:space="preserve"> </w:t>
      </w:r>
      <w:r w:rsidR="00722AD8" w:rsidRPr="00722AD8">
        <w:rPr>
          <w:sz w:val="24"/>
          <w:szCs w:val="24"/>
        </w:rPr>
        <w:t xml:space="preserve">phone </w:t>
      </w:r>
      <w:r w:rsidR="00BD5843" w:rsidRPr="00722AD8">
        <w:rPr>
          <w:sz w:val="24"/>
          <w:szCs w:val="24"/>
        </w:rPr>
        <w:t>contact</w:t>
      </w:r>
      <w:r w:rsidR="00BD5843">
        <w:rPr>
          <w:sz w:val="24"/>
          <w:szCs w:val="24"/>
        </w:rPr>
        <w:t xml:space="preserve"> information</w:t>
      </w:r>
      <w:r w:rsidR="002766A0">
        <w:rPr>
          <w:sz w:val="24"/>
          <w:szCs w:val="24"/>
        </w:rPr>
        <w:t xml:space="preserve">. </w:t>
      </w:r>
      <w:r w:rsidR="004573E2">
        <w:rPr>
          <w:sz w:val="24"/>
          <w:szCs w:val="24"/>
        </w:rPr>
        <w:t xml:space="preserve">This frame was prepared and cleaned to minimize or control non-coverage errors and possible imperfect units. </w:t>
      </w:r>
      <w:r w:rsidR="00BF5405">
        <w:rPr>
          <w:sz w:val="24"/>
          <w:szCs w:val="24"/>
        </w:rPr>
        <w:t xml:space="preserve">This includes omission of </w:t>
      </w:r>
      <w:r w:rsidR="00407702">
        <w:rPr>
          <w:sz w:val="24"/>
          <w:szCs w:val="24"/>
        </w:rPr>
        <w:t xml:space="preserve">456 </w:t>
      </w:r>
      <w:r w:rsidR="00BF5405">
        <w:rPr>
          <w:sz w:val="24"/>
          <w:szCs w:val="24"/>
        </w:rPr>
        <w:t xml:space="preserve">households with no phone contacts. </w:t>
      </w:r>
      <w:r w:rsidR="004573E2">
        <w:rPr>
          <w:sz w:val="24"/>
          <w:szCs w:val="24"/>
        </w:rPr>
        <w:t xml:space="preserve">As a result, </w:t>
      </w:r>
      <w:r w:rsidR="00E64D8C">
        <w:rPr>
          <w:sz w:val="24"/>
          <w:szCs w:val="24"/>
        </w:rPr>
        <w:t xml:space="preserve">an overall </w:t>
      </w:r>
      <w:r w:rsidR="006C4F86">
        <w:rPr>
          <w:sz w:val="24"/>
          <w:szCs w:val="24"/>
        </w:rPr>
        <w:t xml:space="preserve">of </w:t>
      </w:r>
      <w:r w:rsidR="00E64D8C">
        <w:rPr>
          <w:sz w:val="24"/>
          <w:szCs w:val="24"/>
        </w:rPr>
        <w:t xml:space="preserve">5,531 households were identified as having valid phone numbers. </w:t>
      </w:r>
      <w:r w:rsidR="008122AA">
        <w:rPr>
          <w:sz w:val="24"/>
          <w:szCs w:val="24"/>
        </w:rPr>
        <w:t xml:space="preserve">Of the 5,531 households, 2886 were </w:t>
      </w:r>
      <w:r w:rsidR="006C4F86">
        <w:rPr>
          <w:sz w:val="24"/>
          <w:szCs w:val="24"/>
        </w:rPr>
        <w:t xml:space="preserve">in the </w:t>
      </w:r>
      <w:r w:rsidR="008122AA">
        <w:rPr>
          <w:sz w:val="24"/>
          <w:szCs w:val="24"/>
        </w:rPr>
        <w:t>rural</w:t>
      </w:r>
      <w:r w:rsidR="006C4F86">
        <w:rPr>
          <w:sz w:val="24"/>
          <w:szCs w:val="24"/>
        </w:rPr>
        <w:t xml:space="preserve"> areas</w:t>
      </w:r>
      <w:r w:rsidR="008122AA">
        <w:rPr>
          <w:sz w:val="24"/>
          <w:szCs w:val="24"/>
        </w:rPr>
        <w:t xml:space="preserve">. </w:t>
      </w:r>
      <w:r w:rsidR="00DA2243">
        <w:rPr>
          <w:sz w:val="24"/>
          <w:szCs w:val="24"/>
        </w:rPr>
        <w:t>Th</w:t>
      </w:r>
      <w:r w:rsidR="006C4F86">
        <w:rPr>
          <w:sz w:val="24"/>
          <w:szCs w:val="24"/>
        </w:rPr>
        <w:t>e</w:t>
      </w:r>
      <w:r w:rsidR="00DA2243">
        <w:rPr>
          <w:sz w:val="24"/>
          <w:szCs w:val="24"/>
        </w:rPr>
        <w:t xml:space="preserve"> list of phone numbers with non-duplicated households provides a well-comprehensive and ideal frame from which COVID-19 </w:t>
      </w:r>
      <w:r w:rsidR="00C75FCC">
        <w:rPr>
          <w:sz w:val="24"/>
          <w:szCs w:val="24"/>
        </w:rPr>
        <w:t>National Longitudinal Survey s</w:t>
      </w:r>
      <w:r w:rsidR="00DA2243">
        <w:rPr>
          <w:sz w:val="24"/>
          <w:szCs w:val="24"/>
        </w:rPr>
        <w:t>ample was drawn.</w:t>
      </w:r>
    </w:p>
    <w:p w14:paraId="6CD66466" w14:textId="77777777" w:rsidR="004E4B0E" w:rsidRPr="00AF1B82" w:rsidRDefault="004E4B0E" w:rsidP="001C2FA9">
      <w:pPr>
        <w:pStyle w:val="Heading2"/>
        <w:rPr>
          <w:b/>
          <w:color w:val="000000" w:themeColor="text1"/>
        </w:rPr>
      </w:pPr>
      <w:r w:rsidRPr="00AF1B82">
        <w:rPr>
          <w:b/>
          <w:color w:val="000000" w:themeColor="text1"/>
        </w:rPr>
        <w:t>Sample Size</w:t>
      </w:r>
    </w:p>
    <w:p w14:paraId="77D68294" w14:textId="7CF55555" w:rsidR="00832180" w:rsidRDefault="00815916" w:rsidP="00AD229C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Assuming an expected nonresponse rate of 11.6%,</w:t>
      </w:r>
      <w:r w:rsidR="007675E8">
        <w:rPr>
          <w:sz w:val="24"/>
          <w:szCs w:val="24"/>
        </w:rPr>
        <w:t xml:space="preserve"> a representative sample size of 1,524 was </w:t>
      </w:r>
      <w:r w:rsidR="008D2CB6">
        <w:rPr>
          <w:sz w:val="24"/>
          <w:szCs w:val="24"/>
        </w:rPr>
        <w:t xml:space="preserve">randomly </w:t>
      </w:r>
      <w:r w:rsidR="007675E8">
        <w:rPr>
          <w:sz w:val="24"/>
          <w:szCs w:val="24"/>
        </w:rPr>
        <w:t xml:space="preserve">selected for interview. </w:t>
      </w:r>
      <w:r w:rsidR="00C347FC">
        <w:rPr>
          <w:sz w:val="24"/>
          <w:szCs w:val="24"/>
        </w:rPr>
        <w:t xml:space="preserve">This size was computed using proportion of employed people in each household as variable of interest. </w:t>
      </w:r>
      <w:r w:rsidR="007675E8">
        <w:rPr>
          <w:sz w:val="24"/>
          <w:szCs w:val="24"/>
        </w:rPr>
        <w:t>As often</w:t>
      </w:r>
      <w:r>
        <w:rPr>
          <w:sz w:val="24"/>
          <w:szCs w:val="24"/>
        </w:rPr>
        <w:t xml:space="preserve"> highly </w:t>
      </w:r>
      <w:r w:rsidR="007675E8">
        <w:rPr>
          <w:sz w:val="24"/>
          <w:szCs w:val="24"/>
        </w:rPr>
        <w:t>characterized by high attrition</w:t>
      </w:r>
      <w:r w:rsidR="003159BB">
        <w:rPr>
          <w:sz w:val="24"/>
          <w:szCs w:val="24"/>
        </w:rPr>
        <w:t>, non</w:t>
      </w:r>
      <w:r>
        <w:rPr>
          <w:sz w:val="24"/>
          <w:szCs w:val="24"/>
        </w:rPr>
        <w:t xml:space="preserve">-contact and </w:t>
      </w:r>
      <w:r w:rsidR="00D9402E">
        <w:rPr>
          <w:sz w:val="24"/>
          <w:szCs w:val="24"/>
        </w:rPr>
        <w:t>non-response</w:t>
      </w:r>
      <w:r>
        <w:rPr>
          <w:sz w:val="24"/>
          <w:szCs w:val="24"/>
        </w:rPr>
        <w:t xml:space="preserve">, </w:t>
      </w:r>
      <w:r w:rsidR="00832180">
        <w:rPr>
          <w:sz w:val="24"/>
          <w:szCs w:val="24"/>
        </w:rPr>
        <w:t>a 64% replacement rate was considered</w:t>
      </w:r>
      <w:r w:rsidR="00AE326B">
        <w:rPr>
          <w:sz w:val="24"/>
          <w:szCs w:val="24"/>
        </w:rPr>
        <w:t xml:space="preserve"> resulting in a total of 2,500 households. These </w:t>
      </w:r>
      <w:r w:rsidR="008E23AF">
        <w:rPr>
          <w:sz w:val="24"/>
          <w:szCs w:val="24"/>
        </w:rPr>
        <w:t xml:space="preserve">2,500 households were </w:t>
      </w:r>
      <w:r w:rsidR="00832180">
        <w:rPr>
          <w:sz w:val="24"/>
          <w:szCs w:val="24"/>
        </w:rPr>
        <w:t>all</w:t>
      </w:r>
      <w:r w:rsidR="008E23AF">
        <w:rPr>
          <w:sz w:val="24"/>
          <w:szCs w:val="24"/>
        </w:rPr>
        <w:t xml:space="preserve"> to </w:t>
      </w:r>
      <w:r w:rsidR="00832180">
        <w:rPr>
          <w:sz w:val="24"/>
          <w:szCs w:val="24"/>
        </w:rPr>
        <w:t>be call</w:t>
      </w:r>
      <w:r w:rsidR="006C4F86">
        <w:rPr>
          <w:sz w:val="24"/>
          <w:szCs w:val="24"/>
        </w:rPr>
        <w:t>ed</w:t>
      </w:r>
      <w:r w:rsidR="00832180">
        <w:rPr>
          <w:sz w:val="24"/>
          <w:szCs w:val="24"/>
        </w:rPr>
        <w:t xml:space="preserve"> during the sensitization stage of the Survey. However, during the monthly interviews, only 1,524 households will be covered and the additional </w:t>
      </w:r>
      <w:r w:rsidR="00964E64">
        <w:rPr>
          <w:sz w:val="24"/>
          <w:szCs w:val="24"/>
        </w:rPr>
        <w:t xml:space="preserve">976 households will be used for replacement. </w:t>
      </w:r>
    </w:p>
    <w:p w14:paraId="7B5C6CC3" w14:textId="77777777" w:rsidR="00D524EF" w:rsidRPr="00DD5C63" w:rsidRDefault="00235751" w:rsidP="00DD5C63">
      <w:pPr>
        <w:pStyle w:val="Heading2"/>
        <w:rPr>
          <w:b/>
          <w:color w:val="000000" w:themeColor="text1"/>
        </w:rPr>
      </w:pPr>
      <w:r>
        <w:rPr>
          <w:b/>
          <w:color w:val="000000" w:themeColor="text1"/>
        </w:rPr>
        <w:t xml:space="preserve">Sample </w:t>
      </w:r>
      <w:r w:rsidR="00B15C4B" w:rsidRPr="00DD5C63">
        <w:rPr>
          <w:b/>
          <w:color w:val="000000" w:themeColor="text1"/>
        </w:rPr>
        <w:t xml:space="preserve">Allocation </w:t>
      </w:r>
    </w:p>
    <w:p w14:paraId="23C55E91" w14:textId="20A621D0" w:rsidR="0070663E" w:rsidRDefault="007C345F" w:rsidP="00AD229C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reported in the 2018 Gambia Labour Force Survey, </w:t>
      </w:r>
      <w:r w:rsidR="006C4F86">
        <w:rPr>
          <w:sz w:val="24"/>
          <w:szCs w:val="24"/>
        </w:rPr>
        <w:t xml:space="preserve">for the purposes of census and surveys </w:t>
      </w:r>
      <w:r>
        <w:rPr>
          <w:sz w:val="24"/>
          <w:szCs w:val="24"/>
        </w:rPr>
        <w:t>the country is</w:t>
      </w:r>
      <w:r w:rsidR="005D1538">
        <w:rPr>
          <w:sz w:val="24"/>
          <w:szCs w:val="24"/>
        </w:rPr>
        <w:t xml:space="preserve"> </w:t>
      </w:r>
      <w:r>
        <w:rPr>
          <w:sz w:val="24"/>
          <w:szCs w:val="24"/>
        </w:rPr>
        <w:t>divided into eight Local Government Areas (LGAs). These LGAs are Banjul, Kanifing, Brikama, Mansakonko, Kerewan, Kuntaur, Ja</w:t>
      </w:r>
      <w:r w:rsidR="00127960">
        <w:rPr>
          <w:sz w:val="24"/>
          <w:szCs w:val="24"/>
        </w:rPr>
        <w:t xml:space="preserve">njanbureh and Basse. Apart from </w:t>
      </w:r>
      <w:r>
        <w:rPr>
          <w:sz w:val="24"/>
          <w:szCs w:val="24"/>
        </w:rPr>
        <w:t>Banjul and Kanifing which are entirely urban, the rest of the LGAs were</w:t>
      </w:r>
      <w:r w:rsidR="006C4F86">
        <w:rPr>
          <w:sz w:val="24"/>
          <w:szCs w:val="24"/>
        </w:rPr>
        <w:t xml:space="preserve"> predom</w:t>
      </w:r>
      <w:r w:rsidR="00FB474A">
        <w:rPr>
          <w:sz w:val="24"/>
          <w:szCs w:val="24"/>
        </w:rPr>
        <w:t>inantly rural</w:t>
      </w:r>
      <w:proofErr w:type="gramStart"/>
      <w:r w:rsidR="00FB474A">
        <w:rPr>
          <w:sz w:val="24"/>
          <w:szCs w:val="24"/>
        </w:rPr>
        <w:t xml:space="preserve">. 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 For the COVID-19 National Longitudinal Survey, </w:t>
      </w:r>
      <w:r w:rsidR="009B2194">
        <w:rPr>
          <w:sz w:val="24"/>
          <w:szCs w:val="24"/>
        </w:rPr>
        <w:t xml:space="preserve">stratification was achieved through combination of Banjul and Kanifing as first, urban areas of other LGAs as second and the rural areas as third strata respectively. </w:t>
      </w:r>
      <w:r w:rsidR="00BA570A">
        <w:rPr>
          <w:sz w:val="24"/>
          <w:szCs w:val="24"/>
        </w:rPr>
        <w:t xml:space="preserve">These strata were considered to ensure </w:t>
      </w:r>
      <w:r w:rsidR="009C4FF2">
        <w:rPr>
          <w:sz w:val="24"/>
          <w:szCs w:val="24"/>
        </w:rPr>
        <w:t xml:space="preserve">improvement in precision and also to have </w:t>
      </w:r>
      <w:r w:rsidR="00BA570A">
        <w:rPr>
          <w:sz w:val="24"/>
          <w:szCs w:val="24"/>
        </w:rPr>
        <w:t xml:space="preserve">enough households </w:t>
      </w:r>
      <w:r w:rsidR="009C4FF2">
        <w:rPr>
          <w:sz w:val="24"/>
          <w:szCs w:val="24"/>
        </w:rPr>
        <w:t>in each respective stratum.</w:t>
      </w:r>
      <w:r w:rsidR="00BA570A">
        <w:rPr>
          <w:sz w:val="24"/>
          <w:szCs w:val="24"/>
        </w:rPr>
        <w:t xml:space="preserve"> </w:t>
      </w:r>
      <w:r w:rsidR="009E4559">
        <w:rPr>
          <w:sz w:val="24"/>
          <w:szCs w:val="24"/>
        </w:rPr>
        <w:t>As would be expected</w:t>
      </w:r>
      <w:r w:rsidR="00AA1EC8">
        <w:rPr>
          <w:sz w:val="24"/>
          <w:szCs w:val="24"/>
        </w:rPr>
        <w:t xml:space="preserve"> in the rural areas</w:t>
      </w:r>
      <w:r w:rsidR="009E4559">
        <w:rPr>
          <w:sz w:val="24"/>
          <w:szCs w:val="24"/>
        </w:rPr>
        <w:t xml:space="preserve"> due to frequent network problems and phone unavailability</w:t>
      </w:r>
      <w:r w:rsidR="00AA1EC8">
        <w:rPr>
          <w:sz w:val="24"/>
          <w:szCs w:val="24"/>
        </w:rPr>
        <w:t xml:space="preserve">, </w:t>
      </w:r>
      <w:r w:rsidR="008B1F56">
        <w:rPr>
          <w:sz w:val="24"/>
          <w:szCs w:val="24"/>
        </w:rPr>
        <w:t xml:space="preserve">19.8% nonresponse rate </w:t>
      </w:r>
      <w:r w:rsidR="009E4559">
        <w:rPr>
          <w:sz w:val="24"/>
          <w:szCs w:val="24"/>
        </w:rPr>
        <w:t>was assumed</w:t>
      </w:r>
      <w:r w:rsidR="008B1F56">
        <w:rPr>
          <w:sz w:val="24"/>
          <w:szCs w:val="24"/>
        </w:rPr>
        <w:t xml:space="preserve">. </w:t>
      </w:r>
      <w:r w:rsidR="00D61B4C">
        <w:rPr>
          <w:sz w:val="24"/>
          <w:szCs w:val="24"/>
        </w:rPr>
        <w:t xml:space="preserve">Based on the within-stratum variance, the total of 1,524 households </w:t>
      </w:r>
      <w:r w:rsidR="00D61B4C" w:rsidRPr="00D61B4C">
        <w:rPr>
          <w:sz w:val="24"/>
          <w:szCs w:val="24"/>
        </w:rPr>
        <w:t xml:space="preserve">is </w:t>
      </w:r>
      <w:r w:rsidR="00D61B4C">
        <w:rPr>
          <w:sz w:val="24"/>
          <w:szCs w:val="24"/>
        </w:rPr>
        <w:t xml:space="preserve">optimally allocated to the design strata as shown </w:t>
      </w:r>
      <w:r w:rsidR="003C55BF">
        <w:rPr>
          <w:sz w:val="24"/>
          <w:szCs w:val="24"/>
        </w:rPr>
        <w:t>in Table</w:t>
      </w:r>
      <w:r w:rsidR="008B1F56">
        <w:rPr>
          <w:sz w:val="24"/>
          <w:szCs w:val="24"/>
        </w:rPr>
        <w:t xml:space="preserve"> 1</w:t>
      </w:r>
      <w:r w:rsidR="00D61B4C">
        <w:rPr>
          <w:sz w:val="24"/>
          <w:szCs w:val="24"/>
        </w:rPr>
        <w:t>.</w:t>
      </w:r>
      <w:r w:rsidR="008B1F56">
        <w:rPr>
          <w:sz w:val="24"/>
          <w:szCs w:val="24"/>
        </w:rPr>
        <w:t xml:space="preserve"> </w:t>
      </w:r>
    </w:p>
    <w:p w14:paraId="65C99F8A" w14:textId="77777777" w:rsidR="00D65991" w:rsidRDefault="00D65991"/>
    <w:p w14:paraId="02FA5A30" w14:textId="77777777" w:rsidR="007C345F" w:rsidRPr="0070663E" w:rsidRDefault="00094200" w:rsidP="00094200">
      <w:pPr>
        <w:spacing w:after="0"/>
      </w:pPr>
      <w:r>
        <w:t xml:space="preserve">Table 1: </w:t>
      </w:r>
      <w:r w:rsidR="005F6C02">
        <w:t>Sample size and allocation</w:t>
      </w:r>
    </w:p>
    <w:tbl>
      <w:tblPr>
        <w:tblStyle w:val="TableGrid"/>
        <w:tblW w:w="5000" w:type="pct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1988"/>
        <w:gridCol w:w="1561"/>
        <w:gridCol w:w="993"/>
        <w:gridCol w:w="941"/>
      </w:tblGrid>
      <w:tr w:rsidR="00B6727F" w:rsidRPr="00D302B8" w14:paraId="3B72F330" w14:textId="77777777" w:rsidTr="00CA034B">
        <w:trPr>
          <w:trHeight w:val="20"/>
        </w:trPr>
        <w:tc>
          <w:tcPr>
            <w:tcW w:w="1963" w:type="pct"/>
          </w:tcPr>
          <w:p w14:paraId="596289E0" w14:textId="77777777" w:rsidR="00B6727F" w:rsidRPr="00D302B8" w:rsidRDefault="00B6727F" w:rsidP="00AD229C">
            <w:pPr>
              <w:spacing w:after="100" w:afterAutospacing="1"/>
              <w:jc w:val="both"/>
            </w:pPr>
          </w:p>
        </w:tc>
        <w:tc>
          <w:tcPr>
            <w:tcW w:w="2516" w:type="pct"/>
            <w:gridSpan w:val="3"/>
            <w:tcBorders>
              <w:top w:val="single" w:sz="18" w:space="0" w:color="auto"/>
              <w:bottom w:val="single" w:sz="8" w:space="0" w:color="auto"/>
            </w:tcBorders>
          </w:tcPr>
          <w:p w14:paraId="34503730" w14:textId="77777777" w:rsidR="00B6727F" w:rsidRPr="00D302B8" w:rsidRDefault="00B6727F" w:rsidP="00B6727F">
            <w:pPr>
              <w:spacing w:after="100" w:afterAutospacing="1"/>
              <w:jc w:val="center"/>
              <w:rPr>
                <w:b/>
              </w:rPr>
            </w:pPr>
            <w:r w:rsidRPr="00D302B8">
              <w:rPr>
                <w:b/>
              </w:rPr>
              <w:t>Strata</w:t>
            </w:r>
          </w:p>
        </w:tc>
        <w:tc>
          <w:tcPr>
            <w:tcW w:w="522" w:type="pct"/>
            <w:tcBorders>
              <w:top w:val="single" w:sz="18" w:space="0" w:color="auto"/>
              <w:bottom w:val="nil"/>
            </w:tcBorders>
          </w:tcPr>
          <w:p w14:paraId="0461EAA2" w14:textId="77777777" w:rsidR="00B6727F" w:rsidRPr="00D302B8" w:rsidRDefault="00B6727F" w:rsidP="00AD229C">
            <w:pPr>
              <w:spacing w:after="100" w:afterAutospacing="1"/>
              <w:jc w:val="both"/>
              <w:rPr>
                <w:b/>
              </w:rPr>
            </w:pPr>
          </w:p>
        </w:tc>
      </w:tr>
      <w:tr w:rsidR="00550BAD" w:rsidRPr="00D302B8" w14:paraId="46D2599B" w14:textId="77777777" w:rsidTr="00CA034B">
        <w:trPr>
          <w:trHeight w:val="20"/>
        </w:trPr>
        <w:tc>
          <w:tcPr>
            <w:tcW w:w="1963" w:type="pct"/>
            <w:tcBorders>
              <w:bottom w:val="single" w:sz="8" w:space="0" w:color="auto"/>
            </w:tcBorders>
          </w:tcPr>
          <w:p w14:paraId="43E843F7" w14:textId="77777777" w:rsidR="00550BAD" w:rsidRPr="00D302B8" w:rsidRDefault="00550BAD" w:rsidP="00AD229C">
            <w:pPr>
              <w:spacing w:after="100" w:afterAutospacing="1"/>
              <w:jc w:val="both"/>
            </w:pPr>
          </w:p>
        </w:tc>
        <w:tc>
          <w:tcPr>
            <w:tcW w:w="1101" w:type="pct"/>
            <w:tcBorders>
              <w:top w:val="single" w:sz="8" w:space="0" w:color="auto"/>
              <w:bottom w:val="single" w:sz="8" w:space="0" w:color="auto"/>
            </w:tcBorders>
          </w:tcPr>
          <w:p w14:paraId="4084382B" w14:textId="77777777" w:rsidR="00550BAD" w:rsidRPr="00D302B8" w:rsidRDefault="008D1027" w:rsidP="00F97C9E">
            <w:pPr>
              <w:spacing w:after="100" w:afterAutospacing="1"/>
              <w:jc w:val="center"/>
              <w:rPr>
                <w:b/>
              </w:rPr>
            </w:pPr>
            <w:r w:rsidRPr="00D302B8">
              <w:rPr>
                <w:b/>
              </w:rPr>
              <w:t>Banjul &amp; Kanifing</w:t>
            </w:r>
          </w:p>
        </w:tc>
        <w:tc>
          <w:tcPr>
            <w:tcW w:w="865" w:type="pct"/>
            <w:tcBorders>
              <w:top w:val="single" w:sz="8" w:space="0" w:color="auto"/>
              <w:bottom w:val="single" w:sz="8" w:space="0" w:color="auto"/>
            </w:tcBorders>
          </w:tcPr>
          <w:p w14:paraId="2B6B9081" w14:textId="77777777" w:rsidR="00550BAD" w:rsidRPr="00D302B8" w:rsidRDefault="008D1027" w:rsidP="00F97C9E">
            <w:pPr>
              <w:spacing w:after="100" w:afterAutospacing="1"/>
              <w:jc w:val="center"/>
              <w:rPr>
                <w:b/>
              </w:rPr>
            </w:pPr>
            <w:r w:rsidRPr="00D302B8">
              <w:rPr>
                <w:b/>
              </w:rPr>
              <w:t>Other Urban</w:t>
            </w:r>
          </w:p>
        </w:tc>
        <w:tc>
          <w:tcPr>
            <w:tcW w:w="550" w:type="pct"/>
            <w:tcBorders>
              <w:top w:val="single" w:sz="8" w:space="0" w:color="auto"/>
              <w:bottom w:val="single" w:sz="8" w:space="0" w:color="auto"/>
            </w:tcBorders>
          </w:tcPr>
          <w:p w14:paraId="58937842" w14:textId="77777777" w:rsidR="00550BAD" w:rsidRPr="00D302B8" w:rsidRDefault="008D1027" w:rsidP="00F97C9E">
            <w:pPr>
              <w:spacing w:after="100" w:afterAutospacing="1"/>
              <w:jc w:val="center"/>
              <w:rPr>
                <w:b/>
              </w:rPr>
            </w:pPr>
            <w:r w:rsidRPr="00D302B8">
              <w:rPr>
                <w:b/>
              </w:rPr>
              <w:t>Rural</w:t>
            </w:r>
          </w:p>
        </w:tc>
        <w:tc>
          <w:tcPr>
            <w:tcW w:w="522" w:type="pct"/>
            <w:tcBorders>
              <w:top w:val="nil"/>
              <w:bottom w:val="single" w:sz="8" w:space="0" w:color="auto"/>
            </w:tcBorders>
          </w:tcPr>
          <w:p w14:paraId="2C795C30" w14:textId="77777777" w:rsidR="00550BAD" w:rsidRPr="00D302B8" w:rsidRDefault="008D1027" w:rsidP="00F97C9E">
            <w:pPr>
              <w:spacing w:after="100" w:afterAutospacing="1"/>
              <w:jc w:val="center"/>
              <w:rPr>
                <w:b/>
              </w:rPr>
            </w:pPr>
            <w:r w:rsidRPr="00D302B8">
              <w:rPr>
                <w:b/>
              </w:rPr>
              <w:t>Total</w:t>
            </w:r>
          </w:p>
        </w:tc>
      </w:tr>
      <w:tr w:rsidR="00550BAD" w:rsidRPr="00D302B8" w14:paraId="3F142104" w14:textId="77777777" w:rsidTr="00CA034B">
        <w:trPr>
          <w:trHeight w:val="20"/>
        </w:trPr>
        <w:tc>
          <w:tcPr>
            <w:tcW w:w="1963" w:type="pct"/>
            <w:tcBorders>
              <w:top w:val="single" w:sz="8" w:space="0" w:color="auto"/>
            </w:tcBorders>
          </w:tcPr>
          <w:p w14:paraId="0EC463AE" w14:textId="77777777" w:rsidR="00550BAD" w:rsidRPr="00D302B8" w:rsidRDefault="00AA1EC8" w:rsidP="00AD229C">
            <w:pPr>
              <w:spacing w:after="100" w:afterAutospacing="1"/>
              <w:jc w:val="both"/>
            </w:pPr>
            <w:r w:rsidRPr="00D302B8">
              <w:t>GLF Sample with phone number</w:t>
            </w:r>
          </w:p>
        </w:tc>
        <w:tc>
          <w:tcPr>
            <w:tcW w:w="1101" w:type="pct"/>
            <w:tcBorders>
              <w:top w:val="single" w:sz="8" w:space="0" w:color="auto"/>
            </w:tcBorders>
          </w:tcPr>
          <w:p w14:paraId="1F30D1EB" w14:textId="77777777" w:rsidR="00550BAD" w:rsidRPr="00D302B8" w:rsidRDefault="00CA7C62" w:rsidP="00F97C9E">
            <w:pPr>
              <w:spacing w:after="100" w:afterAutospacing="1"/>
              <w:jc w:val="center"/>
            </w:pPr>
            <w:r w:rsidRPr="00D302B8">
              <w:t>1,197</w:t>
            </w:r>
          </w:p>
        </w:tc>
        <w:tc>
          <w:tcPr>
            <w:tcW w:w="865" w:type="pct"/>
            <w:tcBorders>
              <w:top w:val="single" w:sz="8" w:space="0" w:color="auto"/>
            </w:tcBorders>
          </w:tcPr>
          <w:p w14:paraId="2EF1F7B1" w14:textId="77777777" w:rsidR="00550BAD" w:rsidRPr="00D302B8" w:rsidRDefault="00CA7C62" w:rsidP="00F97C9E">
            <w:pPr>
              <w:spacing w:after="100" w:afterAutospacing="1"/>
              <w:jc w:val="center"/>
            </w:pPr>
            <w:r w:rsidRPr="00D302B8">
              <w:t>1,448</w:t>
            </w:r>
          </w:p>
        </w:tc>
        <w:tc>
          <w:tcPr>
            <w:tcW w:w="550" w:type="pct"/>
            <w:tcBorders>
              <w:top w:val="single" w:sz="8" w:space="0" w:color="auto"/>
            </w:tcBorders>
          </w:tcPr>
          <w:p w14:paraId="13B81A8B" w14:textId="77777777" w:rsidR="00550BAD" w:rsidRPr="00D302B8" w:rsidRDefault="00CA7C62" w:rsidP="00F97C9E">
            <w:pPr>
              <w:spacing w:after="100" w:afterAutospacing="1"/>
              <w:jc w:val="center"/>
            </w:pPr>
            <w:r w:rsidRPr="00D302B8">
              <w:t>2,886</w:t>
            </w:r>
          </w:p>
        </w:tc>
        <w:tc>
          <w:tcPr>
            <w:tcW w:w="522" w:type="pct"/>
            <w:tcBorders>
              <w:top w:val="single" w:sz="8" w:space="0" w:color="auto"/>
            </w:tcBorders>
          </w:tcPr>
          <w:p w14:paraId="18DF06CA" w14:textId="77777777" w:rsidR="00550BAD" w:rsidRPr="00D302B8" w:rsidRDefault="00CA7C62" w:rsidP="00F97C9E">
            <w:pPr>
              <w:spacing w:after="100" w:afterAutospacing="1"/>
              <w:jc w:val="center"/>
            </w:pPr>
            <w:r w:rsidRPr="00D302B8">
              <w:t>5,531</w:t>
            </w:r>
          </w:p>
        </w:tc>
      </w:tr>
      <w:tr w:rsidR="00550BAD" w:rsidRPr="00D302B8" w14:paraId="610E6E01" w14:textId="77777777" w:rsidTr="00CA034B">
        <w:trPr>
          <w:trHeight w:val="20"/>
        </w:trPr>
        <w:tc>
          <w:tcPr>
            <w:tcW w:w="1963" w:type="pct"/>
          </w:tcPr>
          <w:p w14:paraId="024361AF" w14:textId="77777777" w:rsidR="00550BAD" w:rsidRPr="00D302B8" w:rsidRDefault="00356945" w:rsidP="00AD229C">
            <w:pPr>
              <w:spacing w:after="100" w:afterAutospacing="1"/>
              <w:jc w:val="both"/>
            </w:pPr>
            <w:r w:rsidRPr="00D302B8">
              <w:t>Response rate</w:t>
            </w:r>
          </w:p>
        </w:tc>
        <w:tc>
          <w:tcPr>
            <w:tcW w:w="1101" w:type="pct"/>
          </w:tcPr>
          <w:p w14:paraId="6E073822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1.9%</w:t>
            </w:r>
          </w:p>
        </w:tc>
        <w:tc>
          <w:tcPr>
            <w:tcW w:w="865" w:type="pct"/>
          </w:tcPr>
          <w:p w14:paraId="26016E16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-0.6%</w:t>
            </w:r>
          </w:p>
        </w:tc>
        <w:tc>
          <w:tcPr>
            <w:tcW w:w="550" w:type="pct"/>
          </w:tcPr>
          <w:p w14:paraId="1FE9049B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19.8%</w:t>
            </w:r>
          </w:p>
        </w:tc>
        <w:tc>
          <w:tcPr>
            <w:tcW w:w="522" w:type="pct"/>
          </w:tcPr>
          <w:p w14:paraId="49627424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11.6%</w:t>
            </w:r>
          </w:p>
        </w:tc>
      </w:tr>
      <w:tr w:rsidR="00550BAD" w:rsidRPr="00D302B8" w14:paraId="0EC50154" w14:textId="77777777" w:rsidTr="00CA034B">
        <w:trPr>
          <w:trHeight w:val="20"/>
        </w:trPr>
        <w:tc>
          <w:tcPr>
            <w:tcW w:w="1963" w:type="pct"/>
          </w:tcPr>
          <w:p w14:paraId="019F0FE8" w14:textId="77777777" w:rsidR="00550BAD" w:rsidRPr="00D302B8" w:rsidRDefault="00356945" w:rsidP="00AD229C">
            <w:pPr>
              <w:spacing w:after="100" w:afterAutospacing="1"/>
              <w:jc w:val="both"/>
            </w:pPr>
            <w:r w:rsidRPr="00D302B8">
              <w:t>COVID-19 National Survey</w:t>
            </w:r>
          </w:p>
        </w:tc>
        <w:tc>
          <w:tcPr>
            <w:tcW w:w="1101" w:type="pct"/>
          </w:tcPr>
          <w:p w14:paraId="4E31EE34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414</w:t>
            </w:r>
          </w:p>
        </w:tc>
        <w:tc>
          <w:tcPr>
            <w:tcW w:w="865" w:type="pct"/>
          </w:tcPr>
          <w:p w14:paraId="6C8C2033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544</w:t>
            </w:r>
          </w:p>
        </w:tc>
        <w:tc>
          <w:tcPr>
            <w:tcW w:w="550" w:type="pct"/>
          </w:tcPr>
          <w:p w14:paraId="56BC2BA1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566</w:t>
            </w:r>
          </w:p>
        </w:tc>
        <w:tc>
          <w:tcPr>
            <w:tcW w:w="522" w:type="pct"/>
          </w:tcPr>
          <w:p w14:paraId="0BE296EF" w14:textId="77777777" w:rsidR="00550BAD" w:rsidRPr="00D302B8" w:rsidRDefault="00356945" w:rsidP="00F97C9E">
            <w:pPr>
              <w:spacing w:after="100" w:afterAutospacing="1"/>
              <w:jc w:val="center"/>
            </w:pPr>
            <w:r w:rsidRPr="00D302B8">
              <w:t>1,524</w:t>
            </w:r>
          </w:p>
        </w:tc>
      </w:tr>
    </w:tbl>
    <w:p w14:paraId="36D0B754" w14:textId="77777777" w:rsidR="00554E42" w:rsidRDefault="00554E42" w:rsidP="00554E42">
      <w:pPr>
        <w:pStyle w:val="Heading2"/>
        <w:spacing w:after="100" w:afterAutospacing="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14:paraId="0015D3C2" w14:textId="77777777" w:rsidR="004E4B0E" w:rsidRDefault="004E4B0E" w:rsidP="00554E42">
      <w:pPr>
        <w:pStyle w:val="Heading2"/>
        <w:rPr>
          <w:b/>
          <w:color w:val="000000" w:themeColor="text1"/>
        </w:rPr>
      </w:pPr>
      <w:r w:rsidRPr="00AF1B82">
        <w:rPr>
          <w:b/>
          <w:color w:val="000000" w:themeColor="text1"/>
        </w:rPr>
        <w:t>Weights</w:t>
      </w:r>
    </w:p>
    <w:p w14:paraId="60695C77" w14:textId="77777777" w:rsidR="00E501C1" w:rsidRDefault="00E501C1" w:rsidP="00075F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Weight or expansion factor needs to be applied to the information provided by sampled households so as to obtain an </w:t>
      </w:r>
      <w:proofErr w:type="gramStart"/>
      <w:r>
        <w:rPr>
          <w:sz w:val="24"/>
          <w:szCs w:val="24"/>
        </w:rPr>
        <w:t>unbiased estimates</w:t>
      </w:r>
      <w:proofErr w:type="gramEnd"/>
      <w:r>
        <w:rPr>
          <w:sz w:val="24"/>
          <w:szCs w:val="24"/>
        </w:rPr>
        <w:t xml:space="preserve">. </w:t>
      </w:r>
      <w:r w:rsidR="009F7684">
        <w:rPr>
          <w:sz w:val="24"/>
          <w:szCs w:val="24"/>
        </w:rPr>
        <w:t>Also important is the fact that 2018 GLF Survey data</w:t>
      </w:r>
      <w:r w:rsidR="006B2F1F">
        <w:rPr>
          <w:sz w:val="24"/>
          <w:szCs w:val="24"/>
        </w:rPr>
        <w:t>, an important source of auxiliary information for any post-stratification,</w:t>
      </w:r>
      <w:r w:rsidR="009F7684">
        <w:rPr>
          <w:sz w:val="24"/>
          <w:szCs w:val="24"/>
        </w:rPr>
        <w:t xml:space="preserve"> has information on weight</w:t>
      </w:r>
      <w:r w:rsidR="006B2F1F">
        <w:rPr>
          <w:sz w:val="24"/>
          <w:szCs w:val="24"/>
        </w:rPr>
        <w:t>. H</w:t>
      </w:r>
      <w:r w:rsidR="009F7684">
        <w:rPr>
          <w:sz w:val="24"/>
          <w:szCs w:val="24"/>
        </w:rPr>
        <w:t>owever, these weights need to be adjusted to reflect the selection of households</w:t>
      </w:r>
      <w:r w:rsidR="006B2F1F">
        <w:rPr>
          <w:sz w:val="24"/>
          <w:szCs w:val="24"/>
        </w:rPr>
        <w:t xml:space="preserve"> for </w:t>
      </w:r>
      <w:r w:rsidR="009F7684">
        <w:rPr>
          <w:sz w:val="24"/>
          <w:szCs w:val="24"/>
        </w:rPr>
        <w:t xml:space="preserve">the COVID-19 National Longitudinal Survey. </w:t>
      </w:r>
    </w:p>
    <w:p w14:paraId="450D3AC4" w14:textId="77777777" w:rsidR="00E501C1" w:rsidRDefault="00E501C1" w:rsidP="00075F9C">
      <w:pPr>
        <w:spacing w:after="0"/>
        <w:jc w:val="both"/>
        <w:rPr>
          <w:sz w:val="24"/>
          <w:szCs w:val="24"/>
        </w:rPr>
      </w:pPr>
    </w:p>
    <w:p w14:paraId="27944A25" w14:textId="77777777" w:rsidR="00E501C1" w:rsidRPr="004920BA" w:rsidRDefault="00E501C1" w:rsidP="00E501C1">
      <w:pPr>
        <w:rPr>
          <w:sz w:val="24"/>
          <w:szCs w:val="24"/>
        </w:rPr>
      </w:pPr>
    </w:p>
    <w:sectPr w:rsidR="00E501C1" w:rsidRPr="00492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E63401" w16cex:dateUtc="2020-08-18T11:03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0BA"/>
    <w:rsid w:val="00075F9C"/>
    <w:rsid w:val="00081B53"/>
    <w:rsid w:val="00094200"/>
    <w:rsid w:val="000C497F"/>
    <w:rsid w:val="000F4231"/>
    <w:rsid w:val="0010224E"/>
    <w:rsid w:val="00127960"/>
    <w:rsid w:val="001621CB"/>
    <w:rsid w:val="00183078"/>
    <w:rsid w:val="001A73AB"/>
    <w:rsid w:val="001C2FA9"/>
    <w:rsid w:val="001D2587"/>
    <w:rsid w:val="0020353A"/>
    <w:rsid w:val="00235751"/>
    <w:rsid w:val="00242AED"/>
    <w:rsid w:val="00273AE0"/>
    <w:rsid w:val="002766A0"/>
    <w:rsid w:val="002925E2"/>
    <w:rsid w:val="002C50BB"/>
    <w:rsid w:val="002C57DF"/>
    <w:rsid w:val="002C697C"/>
    <w:rsid w:val="003159BB"/>
    <w:rsid w:val="00331C76"/>
    <w:rsid w:val="00340265"/>
    <w:rsid w:val="00356945"/>
    <w:rsid w:val="0036379A"/>
    <w:rsid w:val="003C55BF"/>
    <w:rsid w:val="003F5941"/>
    <w:rsid w:val="00407702"/>
    <w:rsid w:val="004573E2"/>
    <w:rsid w:val="004920BA"/>
    <w:rsid w:val="004E4B0E"/>
    <w:rsid w:val="00536C4C"/>
    <w:rsid w:val="00550BAD"/>
    <w:rsid w:val="00554E42"/>
    <w:rsid w:val="005845A1"/>
    <w:rsid w:val="00584636"/>
    <w:rsid w:val="005927CA"/>
    <w:rsid w:val="005960C0"/>
    <w:rsid w:val="005D1538"/>
    <w:rsid w:val="005F6C02"/>
    <w:rsid w:val="00603FCE"/>
    <w:rsid w:val="006371E5"/>
    <w:rsid w:val="00655FC9"/>
    <w:rsid w:val="006B2F1F"/>
    <w:rsid w:val="006C4F86"/>
    <w:rsid w:val="006D6608"/>
    <w:rsid w:val="0070663E"/>
    <w:rsid w:val="00722AD8"/>
    <w:rsid w:val="00735ADE"/>
    <w:rsid w:val="007431E4"/>
    <w:rsid w:val="007675E8"/>
    <w:rsid w:val="007C345F"/>
    <w:rsid w:val="008122AA"/>
    <w:rsid w:val="00815916"/>
    <w:rsid w:val="0082549E"/>
    <w:rsid w:val="00832180"/>
    <w:rsid w:val="00887BA7"/>
    <w:rsid w:val="008B1F56"/>
    <w:rsid w:val="008B75BA"/>
    <w:rsid w:val="008D1027"/>
    <w:rsid w:val="008D2CB6"/>
    <w:rsid w:val="008E23AF"/>
    <w:rsid w:val="008E23FB"/>
    <w:rsid w:val="008E6BF4"/>
    <w:rsid w:val="0094692B"/>
    <w:rsid w:val="00964E64"/>
    <w:rsid w:val="009B2194"/>
    <w:rsid w:val="009B26E8"/>
    <w:rsid w:val="009C2A40"/>
    <w:rsid w:val="009C4FF2"/>
    <w:rsid w:val="009E4559"/>
    <w:rsid w:val="009E5CD3"/>
    <w:rsid w:val="009F7684"/>
    <w:rsid w:val="00A95A65"/>
    <w:rsid w:val="00AA0700"/>
    <w:rsid w:val="00AA1EC8"/>
    <w:rsid w:val="00AD229C"/>
    <w:rsid w:val="00AE326B"/>
    <w:rsid w:val="00AF1B82"/>
    <w:rsid w:val="00B15C4B"/>
    <w:rsid w:val="00B30A7A"/>
    <w:rsid w:val="00B6727F"/>
    <w:rsid w:val="00BA570A"/>
    <w:rsid w:val="00BD155D"/>
    <w:rsid w:val="00BD5843"/>
    <w:rsid w:val="00BF5405"/>
    <w:rsid w:val="00C347FC"/>
    <w:rsid w:val="00C456E4"/>
    <w:rsid w:val="00C75FCC"/>
    <w:rsid w:val="00CA034B"/>
    <w:rsid w:val="00CA78BE"/>
    <w:rsid w:val="00CA7C62"/>
    <w:rsid w:val="00CC1B43"/>
    <w:rsid w:val="00D044E8"/>
    <w:rsid w:val="00D302B8"/>
    <w:rsid w:val="00D524EF"/>
    <w:rsid w:val="00D61B4C"/>
    <w:rsid w:val="00D65991"/>
    <w:rsid w:val="00D9402E"/>
    <w:rsid w:val="00DA2243"/>
    <w:rsid w:val="00DD5C63"/>
    <w:rsid w:val="00DF3F21"/>
    <w:rsid w:val="00DF6109"/>
    <w:rsid w:val="00E501C1"/>
    <w:rsid w:val="00E64D8C"/>
    <w:rsid w:val="00EA6795"/>
    <w:rsid w:val="00ED3DEE"/>
    <w:rsid w:val="00F05FAC"/>
    <w:rsid w:val="00F1178D"/>
    <w:rsid w:val="00F97C9E"/>
    <w:rsid w:val="00FB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A0D2"/>
  <w15:chartTrackingRefBased/>
  <w15:docId w15:val="{B708B2CF-6B6A-42E3-B1FA-5540A44F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0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4B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0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E4B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50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4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F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C4F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4F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4F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4F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4F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GBoS</dc:creator>
  <cp:keywords/>
  <dc:description/>
  <cp:lastModifiedBy>Microsoft Office User</cp:lastModifiedBy>
  <cp:revision>2</cp:revision>
  <dcterms:created xsi:type="dcterms:W3CDTF">2020-08-20T11:48:00Z</dcterms:created>
  <dcterms:modified xsi:type="dcterms:W3CDTF">2020-08-20T11:48:00Z</dcterms:modified>
</cp:coreProperties>
</file>