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2E686" w14:textId="5475002A" w:rsidR="00F279A3" w:rsidRPr="0077186C" w:rsidRDefault="009C4B54" w:rsidP="001C68C0">
      <w:pPr>
        <w:jc w:val="both"/>
        <w:rPr>
          <w:b/>
          <w:bCs/>
          <w:sz w:val="28"/>
          <w:szCs w:val="28"/>
        </w:rPr>
      </w:pPr>
      <w:r w:rsidRPr="001C68C0">
        <w:rPr>
          <w:b/>
          <w:bCs/>
          <w:sz w:val="28"/>
          <w:szCs w:val="28"/>
        </w:rPr>
        <w:t>Analysis of GDP</w:t>
      </w:r>
      <w:r w:rsidR="003B79B7">
        <w:rPr>
          <w:b/>
          <w:bCs/>
          <w:sz w:val="28"/>
          <w:szCs w:val="28"/>
        </w:rPr>
        <w:t xml:space="preserve"> by Production Approach</w:t>
      </w:r>
      <w:r w:rsidRPr="001C68C0">
        <w:rPr>
          <w:b/>
          <w:bCs/>
          <w:sz w:val="28"/>
          <w:szCs w:val="28"/>
        </w:rPr>
        <w:t xml:space="preserve"> 2024</w:t>
      </w:r>
      <w:r w:rsidR="0061192F">
        <w:rPr>
          <w:b/>
          <w:bCs/>
          <w:sz w:val="28"/>
          <w:szCs w:val="28"/>
        </w:rPr>
        <w:t>-</w:t>
      </w:r>
      <w:r w:rsidRPr="001C68C0">
        <w:rPr>
          <w:b/>
          <w:bCs/>
          <w:sz w:val="28"/>
          <w:szCs w:val="28"/>
        </w:rPr>
        <w:t>2025</w:t>
      </w:r>
    </w:p>
    <w:p w14:paraId="66D3CA45" w14:textId="7C998009" w:rsidR="00BD0B01" w:rsidRDefault="00BD0B01" w:rsidP="000F13F0">
      <w:pPr>
        <w:jc w:val="both"/>
      </w:pPr>
      <w:r w:rsidRPr="00BD0B01">
        <w:t xml:space="preserve">The Gambian economy registered a growth rate of </w:t>
      </w:r>
      <w:r w:rsidRPr="00BD0B01">
        <w:rPr>
          <w:b/>
          <w:bCs/>
        </w:rPr>
        <w:t>5.7 per cent</w:t>
      </w:r>
      <w:r w:rsidRPr="00BD0B01">
        <w:t xml:space="preserve"> in 2025, compared with a revised growth rate</w:t>
      </w:r>
      <w:r>
        <w:t xml:space="preserve"> </w:t>
      </w:r>
      <w:r w:rsidRPr="00BD0B01">
        <w:t xml:space="preserve">of </w:t>
      </w:r>
      <w:r w:rsidRPr="00BD0B01">
        <w:rPr>
          <w:b/>
          <w:bCs/>
        </w:rPr>
        <w:t>6.0 per cent</w:t>
      </w:r>
      <w:r w:rsidRPr="00BD0B01">
        <w:t xml:space="preserve"> in 2024. The slight moderation in growth was mainly attributable to slower growth in the Crop, Livestock, Forestry and Logging, and Other Service</w:t>
      </w:r>
      <w:r w:rsidR="00235550">
        <w:t>s</w:t>
      </w:r>
      <w:r w:rsidRPr="00BD0B01">
        <w:t>, all of which recorded lower levels of production in 2025 compared</w:t>
      </w:r>
      <w:r w:rsidR="00235550">
        <w:t xml:space="preserve"> </w:t>
      </w:r>
      <w:r w:rsidRPr="00BD0B01">
        <w:t>with the previous year. Despite this moderation, the Services sector remained the primary driver of economic growth, supported mainly by strong performance in the Wholesale and Retail Trade, Electricity and Water, Transport and Storage, and Information and Communication industries, among others.</w:t>
      </w:r>
      <w:r>
        <w:t xml:space="preserve"> </w:t>
      </w:r>
    </w:p>
    <w:p w14:paraId="6ADA7870" w14:textId="11E05970" w:rsidR="000F13F0" w:rsidRPr="00C06FC6" w:rsidRDefault="000F13F0" w:rsidP="000F13F0">
      <w:pPr>
        <w:jc w:val="both"/>
      </w:pPr>
      <w:r w:rsidRPr="00C06FC6">
        <w:t xml:space="preserve">The </w:t>
      </w:r>
      <w:r w:rsidR="00CF16CD">
        <w:t>S</w:t>
      </w:r>
      <w:r w:rsidRPr="00C06FC6">
        <w:t>ervice</w:t>
      </w:r>
      <w:r w:rsidR="00CF16CD">
        <w:t>s</w:t>
      </w:r>
      <w:r w:rsidRPr="00C06FC6">
        <w:t xml:space="preserve"> sector recorded a growth of 7.6 per cent in 2025 compared to a growth of 6.6 per cent in 2024. </w:t>
      </w:r>
      <w:r w:rsidR="00CA6FA8">
        <w:t>The subsectors that contribute to th</w:t>
      </w:r>
      <w:r w:rsidR="00A37BB9">
        <w:t xml:space="preserve">e </w:t>
      </w:r>
      <w:r w:rsidR="00CA6FA8">
        <w:t xml:space="preserve">growth are Wholesale &amp; Retail Trade, </w:t>
      </w:r>
      <w:r w:rsidR="00D2329F">
        <w:t xml:space="preserve">Finance &amp; Insurance, </w:t>
      </w:r>
      <w:r w:rsidR="00CA6FA8">
        <w:t>Transport &amp; Storage,</w:t>
      </w:r>
      <w:r w:rsidR="00D2329F">
        <w:t xml:space="preserve"> </w:t>
      </w:r>
      <w:r w:rsidR="00CA6FA8">
        <w:t xml:space="preserve">Information &amp; </w:t>
      </w:r>
      <w:r w:rsidR="00A37BB9">
        <w:t>Communication and</w:t>
      </w:r>
      <w:r w:rsidR="00D2329F">
        <w:t xml:space="preserve"> Accommodation and Food Services Activities</w:t>
      </w:r>
    </w:p>
    <w:p w14:paraId="5A4B4ED5" w14:textId="77777777" w:rsidR="000F13F0" w:rsidRPr="00C06FC6" w:rsidRDefault="000F13F0" w:rsidP="000F13F0">
      <w:pPr>
        <w:jc w:val="both"/>
      </w:pPr>
      <w:r w:rsidRPr="00C06FC6">
        <w:t xml:space="preserve">The </w:t>
      </w:r>
      <w:proofErr w:type="gramStart"/>
      <w:r w:rsidRPr="00CA6FA8">
        <w:t>Industry</w:t>
      </w:r>
      <w:proofErr w:type="gramEnd"/>
      <w:r w:rsidRPr="00CA6FA8">
        <w:t xml:space="preserve"> sector</w:t>
      </w:r>
      <w:r w:rsidRPr="00C06FC6">
        <w:t xml:space="preserve"> expanded </w:t>
      </w:r>
      <w:r w:rsidRPr="00D92150">
        <w:t xml:space="preserve">by </w:t>
      </w:r>
      <w:r w:rsidRPr="00CA6FA8">
        <w:t>6.4 per cent</w:t>
      </w:r>
      <w:r w:rsidRPr="00C06FC6">
        <w:t xml:space="preserve"> in 2025, a significant improvement from the revised growth of </w:t>
      </w:r>
      <w:r w:rsidRPr="00CA6FA8">
        <w:t>0.9 per cent</w:t>
      </w:r>
      <w:r w:rsidRPr="00C06FC6">
        <w:t xml:space="preserve"> recorded in 2024. This stronger performance was mainly supported by increased activity in the Electricity, Water, Construction, and Mining subsectors.</w:t>
      </w:r>
    </w:p>
    <w:p w14:paraId="13B14F76" w14:textId="77777777" w:rsidR="00CF16CD" w:rsidRDefault="006C6AD7" w:rsidP="000F13F0">
      <w:pPr>
        <w:jc w:val="both"/>
      </w:pPr>
      <w:r w:rsidRPr="00C06FC6">
        <w:t>The Agricultural sector grew by 1.3 per cent in 2025 compared to a growth of 8.8 per cent in 2024. This growth is driven by the fisheries subsector which shows a growth of 6.4 per cent in 2025.  The other subsectors in Agriculture show a negative growth in 2025</w:t>
      </w:r>
      <w:r w:rsidR="00CF16CD">
        <w:t>.</w:t>
      </w:r>
    </w:p>
    <w:p w14:paraId="4F6403FB" w14:textId="6C57CF06" w:rsidR="000F13F0" w:rsidRPr="00C06FC6" w:rsidRDefault="000F13F0" w:rsidP="000F13F0">
      <w:pPr>
        <w:jc w:val="both"/>
      </w:pPr>
      <w:r w:rsidRPr="00C06FC6">
        <w:t xml:space="preserve">The </w:t>
      </w:r>
      <w:r w:rsidRPr="00CA6FA8">
        <w:t>Services sector</w:t>
      </w:r>
      <w:r w:rsidRPr="00C06FC6">
        <w:t xml:space="preserve"> continued to be the largest contributor to Gross Domestic Product (GDP), accounting for </w:t>
      </w:r>
      <w:r w:rsidRPr="00CA6FA8">
        <w:t>56.8 per cent</w:t>
      </w:r>
      <w:r w:rsidRPr="00C06FC6">
        <w:t xml:space="preserve"> of total GDP in 2025.</w:t>
      </w:r>
      <w:r w:rsidR="00CF16CD">
        <w:t xml:space="preserve"> While</w:t>
      </w:r>
      <w:r w:rsidRPr="00C06FC6">
        <w:t xml:space="preserve"> </w:t>
      </w:r>
      <w:r w:rsidR="00CF16CD">
        <w:t>t</w:t>
      </w:r>
      <w:r w:rsidR="00CF16CD" w:rsidRPr="00C06FC6">
        <w:t xml:space="preserve">he Agriculture sector contributed </w:t>
      </w:r>
      <w:r w:rsidR="00CF16CD" w:rsidRPr="00CA6FA8">
        <w:t>25.4 per cent</w:t>
      </w:r>
      <w:r w:rsidR="00CF16CD" w:rsidRPr="00C06FC6">
        <w:t xml:space="preserve">, </w:t>
      </w:r>
      <w:r w:rsidR="00CF16CD">
        <w:t>and</w:t>
      </w:r>
      <w:r w:rsidR="00CF16CD" w:rsidRPr="00C06FC6">
        <w:t xml:space="preserve"> the </w:t>
      </w:r>
      <w:proofErr w:type="gramStart"/>
      <w:r w:rsidR="00CF16CD" w:rsidRPr="00C06FC6">
        <w:t>Industry</w:t>
      </w:r>
      <w:proofErr w:type="gramEnd"/>
      <w:r w:rsidR="00CF16CD" w:rsidRPr="00C06FC6">
        <w:t xml:space="preserve"> sector accounted for </w:t>
      </w:r>
      <w:r w:rsidR="00CF16CD" w:rsidRPr="00CA6FA8">
        <w:t>17.7 per cent</w:t>
      </w:r>
      <w:r w:rsidR="00CF16CD" w:rsidRPr="00C06FC6">
        <w:t xml:space="preserve"> of total GDP.</w:t>
      </w:r>
      <w:r w:rsidR="00CF16CD">
        <w:t xml:space="preserve"> It is important to note that s</w:t>
      </w:r>
      <w:r w:rsidRPr="00C06FC6">
        <w:t xml:space="preserve">ince the </w:t>
      </w:r>
      <w:r w:rsidR="00D92150">
        <w:t xml:space="preserve">rebasing of the GDP in 2013, </w:t>
      </w:r>
      <w:r w:rsidRPr="00C06FC6">
        <w:t xml:space="preserve">the </w:t>
      </w:r>
      <w:r w:rsidR="00D92150">
        <w:t xml:space="preserve">Services </w:t>
      </w:r>
      <w:r w:rsidRPr="00C06FC6">
        <w:t xml:space="preserve">sector has consistently contributed more than half of total GDP. </w:t>
      </w:r>
    </w:p>
    <w:p w14:paraId="4AF992F8" w14:textId="556112BA" w:rsidR="000F13F0" w:rsidRPr="00C06FC6" w:rsidRDefault="000F13F0" w:rsidP="000F13F0">
      <w:pPr>
        <w:jc w:val="both"/>
      </w:pPr>
      <w:r w:rsidRPr="00C06FC6">
        <w:t xml:space="preserve">GDP per capita was estimated at </w:t>
      </w:r>
      <w:r w:rsidRPr="00CA6FA8">
        <w:t>GMD 80,435 (US$1,128)</w:t>
      </w:r>
      <w:r w:rsidRPr="00C06FC6">
        <w:t xml:space="preserve"> in 2025, compared with </w:t>
      </w:r>
      <w:r w:rsidRPr="00CA6FA8">
        <w:t>GMD 69,787 (US$1,030)</w:t>
      </w:r>
      <w:r w:rsidRPr="00C06FC6">
        <w:t xml:space="preserve"> in 2024. </w:t>
      </w:r>
      <w:r w:rsidR="00D92150">
        <w:t xml:space="preserve">In </w:t>
      </w:r>
      <w:r w:rsidR="000A3EE1">
        <w:t xml:space="preserve">local currency </w:t>
      </w:r>
      <w:r w:rsidR="00D92150">
        <w:t xml:space="preserve">terms, GDP per capita </w:t>
      </w:r>
      <w:r w:rsidR="000A3EE1">
        <w:t>increased</w:t>
      </w:r>
      <w:r w:rsidR="00D92150">
        <w:t xml:space="preserve"> by 15.3 per cent in 2025</w:t>
      </w:r>
      <w:r w:rsidR="000A3EE1">
        <w:t xml:space="preserve">, while in </w:t>
      </w:r>
      <w:r w:rsidR="00D92150">
        <w:t>US dollar</w:t>
      </w:r>
      <w:r w:rsidR="000A3EE1">
        <w:t xml:space="preserve"> terms it increased </w:t>
      </w:r>
      <w:r w:rsidR="00D92150">
        <w:t xml:space="preserve">by 9.5 per cent. </w:t>
      </w:r>
      <w:r w:rsidR="000A3EE1">
        <w:t xml:space="preserve">The relatively lower </w:t>
      </w:r>
      <w:r w:rsidR="00710280">
        <w:t>growth in US dollar</w:t>
      </w:r>
      <w:r w:rsidRPr="00C06FC6">
        <w:t xml:space="preserve"> reflects the depreciation of the Dalasi against the US dollar during the period.</w:t>
      </w:r>
    </w:p>
    <w:p w14:paraId="7EE8F688" w14:textId="77777777" w:rsidR="000F13F0" w:rsidRPr="00C06FC6" w:rsidRDefault="000F13F0" w:rsidP="001C68C0">
      <w:pPr>
        <w:jc w:val="both"/>
      </w:pPr>
    </w:p>
    <w:p w14:paraId="2A2EF82C" w14:textId="77777777" w:rsidR="000F13F0" w:rsidRPr="00C06FC6" w:rsidRDefault="000F13F0" w:rsidP="001C68C0">
      <w:pPr>
        <w:jc w:val="both"/>
      </w:pPr>
    </w:p>
    <w:p w14:paraId="33A706AC" w14:textId="65D7D0C9" w:rsidR="009C4B54" w:rsidRPr="00C06FC6" w:rsidRDefault="009C4B54" w:rsidP="00725544">
      <w:pPr>
        <w:jc w:val="both"/>
      </w:pPr>
    </w:p>
    <w:sectPr w:rsidR="009C4B54" w:rsidRPr="00C06F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A0B"/>
    <w:rsid w:val="000A3EE1"/>
    <w:rsid w:val="000B7818"/>
    <w:rsid w:val="000F13F0"/>
    <w:rsid w:val="00110865"/>
    <w:rsid w:val="00130907"/>
    <w:rsid w:val="0014477F"/>
    <w:rsid w:val="001C68C0"/>
    <w:rsid w:val="001F42D8"/>
    <w:rsid w:val="00235550"/>
    <w:rsid w:val="002E79C3"/>
    <w:rsid w:val="0031404C"/>
    <w:rsid w:val="00330720"/>
    <w:rsid w:val="00395A0B"/>
    <w:rsid w:val="003A2A33"/>
    <w:rsid w:val="003B79B7"/>
    <w:rsid w:val="00465C01"/>
    <w:rsid w:val="004D7D1C"/>
    <w:rsid w:val="004F3AD2"/>
    <w:rsid w:val="00525594"/>
    <w:rsid w:val="00566DEA"/>
    <w:rsid w:val="005A14BB"/>
    <w:rsid w:val="005B27AE"/>
    <w:rsid w:val="005B59C3"/>
    <w:rsid w:val="0061192F"/>
    <w:rsid w:val="00670648"/>
    <w:rsid w:val="006C6AD7"/>
    <w:rsid w:val="00710280"/>
    <w:rsid w:val="00710CCB"/>
    <w:rsid w:val="00725544"/>
    <w:rsid w:val="0075085F"/>
    <w:rsid w:val="0077186C"/>
    <w:rsid w:val="0077578E"/>
    <w:rsid w:val="007B60B0"/>
    <w:rsid w:val="00803B62"/>
    <w:rsid w:val="00851449"/>
    <w:rsid w:val="00905960"/>
    <w:rsid w:val="0096741C"/>
    <w:rsid w:val="009B7A62"/>
    <w:rsid w:val="009C4B54"/>
    <w:rsid w:val="00A37BB9"/>
    <w:rsid w:val="00A9371F"/>
    <w:rsid w:val="00AB4122"/>
    <w:rsid w:val="00AB7A32"/>
    <w:rsid w:val="00AD74FA"/>
    <w:rsid w:val="00B04147"/>
    <w:rsid w:val="00B06144"/>
    <w:rsid w:val="00B470C8"/>
    <w:rsid w:val="00B8708B"/>
    <w:rsid w:val="00BA3F50"/>
    <w:rsid w:val="00BA4A8C"/>
    <w:rsid w:val="00BD0B01"/>
    <w:rsid w:val="00BE5911"/>
    <w:rsid w:val="00C06FC6"/>
    <w:rsid w:val="00CA6FA8"/>
    <w:rsid w:val="00CF16CD"/>
    <w:rsid w:val="00D2329F"/>
    <w:rsid w:val="00D5708C"/>
    <w:rsid w:val="00D92150"/>
    <w:rsid w:val="00E712E8"/>
    <w:rsid w:val="00E86BAB"/>
    <w:rsid w:val="00EA4B62"/>
    <w:rsid w:val="00F026F7"/>
    <w:rsid w:val="00F279A3"/>
    <w:rsid w:val="00F80462"/>
    <w:rsid w:val="00FB14B8"/>
    <w:rsid w:val="00FC4F66"/>
    <w:rsid w:val="00FF6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6A3A3"/>
  <w15:chartTrackingRefBased/>
  <w15:docId w15:val="{2216BF99-ABE6-4FCD-B64D-CAE190E26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A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5A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5A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5A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5A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5A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A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A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A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A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5A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5A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5A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5A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5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A0B"/>
    <w:rPr>
      <w:rFonts w:eastAsiaTheme="majorEastAsia" w:cstheme="majorBidi"/>
      <w:color w:val="272727" w:themeColor="text1" w:themeTint="D8"/>
    </w:rPr>
  </w:style>
  <w:style w:type="paragraph" w:styleId="Title">
    <w:name w:val="Title"/>
    <w:basedOn w:val="Normal"/>
    <w:next w:val="Normal"/>
    <w:link w:val="TitleChar"/>
    <w:uiPriority w:val="10"/>
    <w:qFormat/>
    <w:rsid w:val="00395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A0B"/>
    <w:pPr>
      <w:spacing w:before="160"/>
      <w:jc w:val="center"/>
    </w:pPr>
    <w:rPr>
      <w:i/>
      <w:iCs/>
      <w:color w:val="404040" w:themeColor="text1" w:themeTint="BF"/>
    </w:rPr>
  </w:style>
  <w:style w:type="character" w:customStyle="1" w:styleId="QuoteChar">
    <w:name w:val="Quote Char"/>
    <w:basedOn w:val="DefaultParagraphFont"/>
    <w:link w:val="Quote"/>
    <w:uiPriority w:val="29"/>
    <w:rsid w:val="00395A0B"/>
    <w:rPr>
      <w:i/>
      <w:iCs/>
      <w:color w:val="404040" w:themeColor="text1" w:themeTint="BF"/>
    </w:rPr>
  </w:style>
  <w:style w:type="paragraph" w:styleId="ListParagraph">
    <w:name w:val="List Paragraph"/>
    <w:basedOn w:val="Normal"/>
    <w:uiPriority w:val="34"/>
    <w:qFormat/>
    <w:rsid w:val="00395A0B"/>
    <w:pPr>
      <w:ind w:left="720"/>
      <w:contextualSpacing/>
    </w:pPr>
  </w:style>
  <w:style w:type="character" w:styleId="IntenseEmphasis">
    <w:name w:val="Intense Emphasis"/>
    <w:basedOn w:val="DefaultParagraphFont"/>
    <w:uiPriority w:val="21"/>
    <w:qFormat/>
    <w:rsid w:val="00395A0B"/>
    <w:rPr>
      <w:i/>
      <w:iCs/>
      <w:color w:val="2F5496" w:themeColor="accent1" w:themeShade="BF"/>
    </w:rPr>
  </w:style>
  <w:style w:type="paragraph" w:styleId="IntenseQuote">
    <w:name w:val="Intense Quote"/>
    <w:basedOn w:val="Normal"/>
    <w:next w:val="Normal"/>
    <w:link w:val="IntenseQuoteChar"/>
    <w:uiPriority w:val="30"/>
    <w:qFormat/>
    <w:rsid w:val="00395A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5A0B"/>
    <w:rPr>
      <w:i/>
      <w:iCs/>
      <w:color w:val="2F5496" w:themeColor="accent1" w:themeShade="BF"/>
    </w:rPr>
  </w:style>
  <w:style w:type="character" w:styleId="IntenseReference">
    <w:name w:val="Intense Reference"/>
    <w:basedOn w:val="DefaultParagraphFont"/>
    <w:uiPriority w:val="32"/>
    <w:qFormat/>
    <w:rsid w:val="00395A0B"/>
    <w:rPr>
      <w:b/>
      <w:bCs/>
      <w:smallCaps/>
      <w:color w:val="2F5496" w:themeColor="accent1" w:themeShade="BF"/>
      <w:spacing w:val="5"/>
    </w:rPr>
  </w:style>
  <w:style w:type="paragraph" w:styleId="Revision">
    <w:name w:val="Revision"/>
    <w:hidden/>
    <w:uiPriority w:val="99"/>
    <w:semiHidden/>
    <w:rsid w:val="004F3AD2"/>
    <w:pPr>
      <w:spacing w:after="0" w:line="240" w:lineRule="auto"/>
    </w:pPr>
  </w:style>
  <w:style w:type="character" w:styleId="CommentReference">
    <w:name w:val="annotation reference"/>
    <w:basedOn w:val="DefaultParagraphFont"/>
    <w:uiPriority w:val="99"/>
    <w:semiHidden/>
    <w:unhideWhenUsed/>
    <w:rsid w:val="004F3AD2"/>
    <w:rPr>
      <w:sz w:val="16"/>
      <w:szCs w:val="16"/>
    </w:rPr>
  </w:style>
  <w:style w:type="paragraph" w:styleId="CommentText">
    <w:name w:val="annotation text"/>
    <w:basedOn w:val="Normal"/>
    <w:link w:val="CommentTextChar"/>
    <w:uiPriority w:val="99"/>
    <w:unhideWhenUsed/>
    <w:rsid w:val="004F3AD2"/>
    <w:pPr>
      <w:spacing w:line="240" w:lineRule="auto"/>
    </w:pPr>
    <w:rPr>
      <w:sz w:val="20"/>
      <w:szCs w:val="20"/>
    </w:rPr>
  </w:style>
  <w:style w:type="character" w:customStyle="1" w:styleId="CommentTextChar">
    <w:name w:val="Comment Text Char"/>
    <w:basedOn w:val="DefaultParagraphFont"/>
    <w:link w:val="CommentText"/>
    <w:uiPriority w:val="99"/>
    <w:rsid w:val="004F3AD2"/>
    <w:rPr>
      <w:sz w:val="20"/>
      <w:szCs w:val="20"/>
    </w:rPr>
  </w:style>
  <w:style w:type="paragraph" w:styleId="CommentSubject">
    <w:name w:val="annotation subject"/>
    <w:basedOn w:val="CommentText"/>
    <w:next w:val="CommentText"/>
    <w:link w:val="CommentSubjectChar"/>
    <w:uiPriority w:val="99"/>
    <w:semiHidden/>
    <w:unhideWhenUsed/>
    <w:rsid w:val="004F3AD2"/>
    <w:rPr>
      <w:b/>
      <w:bCs/>
    </w:rPr>
  </w:style>
  <w:style w:type="character" w:customStyle="1" w:styleId="CommentSubjectChar">
    <w:name w:val="Comment Subject Char"/>
    <w:basedOn w:val="CommentTextChar"/>
    <w:link w:val="CommentSubject"/>
    <w:uiPriority w:val="99"/>
    <w:semiHidden/>
    <w:rsid w:val="004F3A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 Jarju</dc:creator>
  <cp:keywords/>
  <dc:description/>
  <cp:lastModifiedBy>mama Jarju</cp:lastModifiedBy>
  <cp:revision>4</cp:revision>
  <dcterms:created xsi:type="dcterms:W3CDTF">2026-07-08T11:03:00Z</dcterms:created>
  <dcterms:modified xsi:type="dcterms:W3CDTF">2026-07-13T12:44:00Z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f0d94efc-fa21-476a-a1f4-c3f4d62c2fa1</vt:lpwstr>
  </property>
</Properties>
</file>